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عذاب القبر-كتاب الجنائز-سنن الترمذي — رقم الحديث: 1071 — الرقم الفرعي: 99 — الرقم الأصلي: 1071</w:t>
        <w:br/>
      </w:r>
      <w:r>
        <w:rPr>
          <w:rtl w:val="1"/>
        </w:rPr>
        <w:t xml:space="preserve"> حدثنا أبو سلمة،يحيى بن خلف البصري حدثنا بشر بن المُفضل عن عبد الرحمن بن إسحاق عن سعيد بن أبي سعيد المقبريّ عن أبي هريرة قال:قال رسول الله صلى الله عليه وسلم</w:t>
        <w:br/>
      </w:r>
      <w:r>
        <w:rPr>
          <w:color w:val="FF0000"/>
          <w:rtl w:val="1"/>
        </w:rPr>
        <w:t xml:space="preserve">«إذا قُبِرَ الميتُ - أو قال: أحدُكم - أتاه مَلَكانِ أسْوَدانِ أزْرَقان، يُقالُ لأحدِهما: المُنكَر، وللآخر: النَّكِير،  </w:t>
      </w:r>
      <w:r>
        <w:rPr>
          <w:color w:val="FF0000"/>
          <w:rtl w:val="1"/>
        </w:rPr>
        <w:t xml:space="preserve">فيَقولانِ: ما كنتَ تقولُ في هذا الرَّجُل؟ فيقول: ما كانَ يقولُ: هو عبدُ اللهِ ورسولُه،  </w:t>
      </w:r>
      <w:r>
        <w:rPr>
          <w:color w:val="FF0000"/>
          <w:rtl w:val="1"/>
        </w:rPr>
        <w:t xml:space="preserve">أشهدُ أن لا إلهَ إلَّا اللهُ، وأنَّ محمّدًا عبدُهُ ورَسولُه،  </w:t>
      </w:r>
      <w:r>
        <w:rPr>
          <w:color w:val="FF0000"/>
          <w:rtl w:val="1"/>
        </w:rPr>
        <w:t xml:space="preserve">فيَقولانِ: قد كُنّا نَعلمُ أنَّكَ تقولُ هذا،  </w:t>
      </w:r>
      <w:r>
        <w:rPr>
          <w:color w:val="FF0000"/>
          <w:rtl w:val="1"/>
        </w:rPr>
        <w:t xml:space="preserve">ثم يُفسَحُ له في قَبرِه، سَبعونَ ذِراعًا في سَبعين، ثم يُنَوَّرُ له فيه، ثم يُقالُ له، نَمْ، فيقول: أَرجِعُ إلى أهلي فأُخبِرُهم، فيقولان: نَمْ كنَومَةِ العَرُوس الذي لا يُوقِظُه إلَّا أحُّب أهلِه إليه، حتى يَبعثَه اللهُ من مَضجَعِه ذلك.  </w:t>
      </w:r>
      <w:r>
        <w:rPr>
          <w:color w:val="FF0000"/>
          <w:rtl w:val="1"/>
        </w:rPr>
        <w:t xml:space="preserve">وإن كان مُنافقًا قال: سمعتُ الناسَ يَقولون، فقلتُ مثلَه، لا أدري،  </w:t>
      </w:r>
      <w:r>
        <w:rPr>
          <w:color w:val="FF0000"/>
          <w:rtl w:val="1"/>
        </w:rPr>
        <w:t xml:space="preserve">فيَقولان: قد كُنَّا نَعلَم أنَّكَ تقولُ ذلك،  </w:t>
      </w:r>
      <w:r>
        <w:rPr>
          <w:color w:val="FF0000"/>
          <w:rtl w:val="1"/>
        </w:rPr>
        <w:t xml:space="preserve">فيُقال للأرض: التَئِمي عليه، فتَلتئِمُ عليه، فتَختلِفُ فيها أضلاعُه، فلا يَزالُ فيها مُعذَّبًا حتى يَبعثَه اللهُ مِن مَضجَعِه ذلك».  </w:t>
      </w:r>
      <w:r>
        <w:rPr>
          <w:color w:val="000000"/>
          <w:rtl w:val="1"/>
        </w:rPr>
        <w:t xml:space="preserve">وفي الباب عن عليٍّ، وزيد بن ثابت، وابنِ عباس، والبراءِ بن عازِب، وأبي أيوب، وأنسٍ، وجابر، وعائشةَ، وأبي سعيد، كلُّهم روَوا عن النبيِّ ﷺ في عذاب القبر.   </w:t>
      </w:r>
      <w:r>
        <w:rPr>
          <w:color w:val="000000"/>
          <w:rtl w:val="1"/>
        </w:rPr>
        <w:t xml:space="preserve">حديثُ أبي هريرةَ حديثٌ حسنٌ غريب.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قيمة الإيمان بالملائكة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أسماء وصفات الملكين - سؤال الملكين</w:t>
      </w:r>
    </w:p>
    <w:p>
      <w:pPr>
        <w:bidi w:val="1"/>
        <w:jc w:val="start"/>
      </w:pPr>
      <w:r>
        <w:rPr>
          <w:rtl w:val="1"/>
        </w:rPr>
        <w:t>الشرح: الدلالة: النور في القبر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تضييق القبر على الكافر بعد السؤال - صور من العذاب في القبر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