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16474 — الرقم الفرعي: 99 — الرقم الأصلي: 16474 — ج: 4 — ص: 42</w:t>
        <w:br/>
      </w:r>
      <w:r>
        <w:rPr>
          <w:rtl w:val="1"/>
        </w:rPr>
        <w:t xml:space="preserve"> حدثنا عبد الصمد بن عبد الوارث قال:ثنا أبان ملاحظة هو العطّار قال:ثنا يحيى ملاحظة يعني ابن أبي كثير عن أبي سلمة عن محمد بن عبد الله بن زيد أنّ أباه</w:t>
        <w:br/>
      </w:r>
      <w:r>
        <w:rPr>
          <w:color w:val="000000"/>
          <w:rtl w:val="1"/>
        </w:rPr>
        <w:t xml:space="preserve">حدَّثه:  </w:t>
      </w:r>
      <w:r>
        <w:rPr>
          <w:color w:val="000000"/>
          <w:rtl w:val="1"/>
        </w:rPr>
        <w:t xml:space="preserve">أنّه شَهِدَ النّبيَّ ﷺ عند المَنْحَر، ورجُلًا من قريش، وهو يَقسِم أَضاحيَ، فلم يُصِبْه منها شَيءٌ ولا صاحِبَه،  </w:t>
      </w:r>
      <w:r>
        <w:rPr>
          <w:color w:val="FF0000"/>
          <w:rtl w:val="1"/>
        </w:rPr>
        <w:t xml:space="preserve">فحَلَقَ رَسولُ الله ﷺ رأسَه في ثَوبِه، فأَعطاه، فقَسَم منه على رِجالٍ،  </w:t>
      </w:r>
      <w:r>
        <w:rPr>
          <w:color w:val="000000"/>
          <w:rtl w:val="1"/>
        </w:rPr>
        <w:t xml:space="preserve">وقلَّم أَظفاَره، فأَعطاه صاحِبَه،  </w:t>
      </w:r>
      <w:r>
        <w:rPr>
          <w:color w:val="FF0000"/>
          <w:rtl w:val="1"/>
        </w:rPr>
        <w:t xml:space="preserve">قال: فإنّه لعِندَنا مَخضوبٌ بالحِنَّاء والكَتَمِ - يعني شَعرَه -.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p>
      <w:pPr>
        <w:bidi w:val="1"/>
        <w:jc w:val="start"/>
      </w:pPr>
      <w:r>
        <w:rPr>
          <w:rtl w:val="1"/>
        </w:rPr>
        <w:t>الشرح: الدلالة: كان ﷺ أجود الناس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