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18957 — الرقم الفرعي: 99 — الرقم الأصلي: 18957</w:t>
        <w:br/>
      </w:r>
      <w:r>
        <w:rPr>
          <w:rtl w:val="1"/>
        </w:rPr>
        <w:t xml:space="preserve"> حدثنا عبد الله بن محمد بن أبي شيبة ملاحظة وسمعته أنا من عبد الله بن محمد بن أبي شيبة قال:ثنا زيد بن الحباب قال:حدثني الوليد بن المغيرة المعافريّ قال:حدثني عبد الله بن بشر الخثعميّ عن أبيه أنه سمع النبيّ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«لتُفتَحَنَّ القُسطَنطينيّةُ، فلَنِعْمَ الأَميرُ أَميرُها، ولَنعِمَ الجيشُ ذلك الجَيش». </w:t>
      </w:r>
      <w:r>
        <w:rPr>
          <w:color w:val="FF0000"/>
          <w:rtl w:val="1"/>
        </w:rPr>
        <w:t xml:space="preserve">قال: فدَعاني مَسلَمةُ بنُ عبدِ الملِك فسَأَلني، فحدَّثتُه، فغَزا القُسطَنطينيّة.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