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السلاح-كتاب الجهاد-سنن ابن ماجة — رقم الحديث: 2809 — الرقم الفرعي: 99 — الرقم الأصلي: 2809</w:t>
        <w:br/>
      </w:r>
      <w:r>
        <w:rPr>
          <w:rtl w:val="1"/>
        </w:rPr>
        <w:t xml:space="preserve"> حدثنا محمد بن إسماعيل بن سمُرة أنبأنا وكيع عن سفيان عن أبي إسحاق عن أبي الخليل عن عليّ بن أبي طالب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المغيرةُ بنُ شُعبة، إذا غَزَا مع النبيِّ ﷺ، حَمَلَ معه رُمحًا،  </w:t>
      </w:r>
      <w:r>
        <w:rPr>
          <w:color w:val="FF0000"/>
          <w:rtl w:val="1"/>
        </w:rPr>
        <w:t xml:space="preserve">فإذا رَجَع طَرَح رُمحَه حتّى يُحمَل له،  </w:t>
      </w:r>
      <w:r>
        <w:rPr>
          <w:color w:val="FF0000"/>
          <w:rtl w:val="1"/>
        </w:rPr>
        <w:t xml:space="preserve">فقال له علي: لَأَذكُرَنَّ ذٰلك لِرسولِ الله ﷺ، فقال:  </w:t>
      </w:r>
      <w:r>
        <w:rPr>
          <w:color w:val="FF0000"/>
          <w:rtl w:val="1"/>
        </w:rPr>
        <w:t xml:space="preserve">«لا تَفعل؛ فإنَّك إنْ فَعلتَ لم تُرفَع ضالةً».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الأسلحة والمعدات الحربية (انظر الإعداد المادي)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المدلس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آداب استخدام الأسلحة وحملها - الأسلحة واللوازم والتجهيزات</w:t>
      </w:r>
    </w:p>
    <w:p>
      <w:pPr>
        <w:bidi w:val="1"/>
        <w:jc w:val="start"/>
      </w:pPr>
      <w:r>
        <w:rPr>
          <w:rtl w:val="1"/>
        </w:rPr>
        <w:t>الشرح: الدلالة: اختلط بآخره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