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فيمن نزل بقومٍ فلا يصوم إلاّ بإذنهم-أبواب الصوم-سنن الترمذي — رقم الحديث: 789 — الرقم الفرعي: 99 — الرقم الأصلي: 789</w:t>
        <w:br/>
      </w:r>
      <w:r>
        <w:rPr>
          <w:rtl w:val="1"/>
        </w:rPr>
        <w:t xml:space="preserve"> حدثنا بشر بن معاذ العَقَديّ البصريّ حدثنا أيوب بن واقد الكوفيّ عن هشام بن عروة عن أبيه عن عائشة قالت :قال رسول الله صلى الله عليه وسلم</w:t>
        <w:br/>
      </w:r>
      <w:r>
        <w:rPr>
          <w:color w:val="FF0000"/>
          <w:rtl w:val="1"/>
        </w:rPr>
        <w:t xml:space="preserve">«مَن نَزَلَ على قَومٍ فلا يَصُومَنَّ تَطَوُّعًا إِلَّا بِإِذنِهِم». </w:t>
      </w:r>
      <w:r>
        <w:rPr>
          <w:color w:val="000000"/>
          <w:rtl w:val="1"/>
        </w:rPr>
        <w:t xml:space="preserve">هذا حَدِيثٌ مُنكَرٌ لا نَعرفُ أَحَدًا مِن الثِّقاتِ رَوَى هذا الحَديثَ عَن هشامِ بنِ عُروَةَ. </w:t>
      </w:r>
      <w:r>
        <w:rPr>
          <w:color w:val="000000"/>
          <w:rtl w:val="1"/>
        </w:rPr>
        <w:t xml:space="preserve">وَقَد رَوَى مُوسَى بنُ داودَ، عَن أَبِي بَكرٍ المَدَنِيِّ، عَن هِشَامِ بنِ عُروَة، عَن أَبِيه، عَن عائِشةَ، عَنِ النَّبِيِّ ﷺ نَحوًا مِن هَذَا. وَهَذَا حَدِيثٌ ضَعِيفٌ أَيضًا، وأَبُو بَكرٍ ضَعِيفٌ عِندَ أَهلِ الحَدِيثِ. وأَبُو بَكرٍ المَدِينِيُّ الذِي رَوَى عَن جَابِرِ بنِ عَبْدِ اللَّهِ اسمُه الفَضلُ بنُ مُبَشِّرٍ وهو أَوثَقُ مِن هذا وأَقدَمُ. </w:t>
      </w:r>
    </w:p>
    <w:p>
      <w:pPr>
        <w:bidi w:val="1"/>
        <w:jc w:val="start"/>
      </w:pPr>
      <w:r>
        <w:rPr>
          <w:rtl w:val="1"/>
        </w:rPr>
        <w:t>درجة الحديث: إسناده ضعيف جداً / إسناده ضعيف جداً</w:t>
      </w:r>
    </w:p>
    <w:p>
      <w:pPr>
        <w:bidi w:val="1"/>
        <w:jc w:val="start"/>
      </w:pPr>
      <w:r>
        <w:rPr>
          <w:rtl w:val="1"/>
        </w:rPr>
        <w:t>الشرح: الدلالة: آداب الضيافة والزيارة وعيادة المريض - الآداب الاجتماعية</w:t>
      </w:r>
    </w:p>
    <w:p>
      <w:pPr>
        <w:bidi w:val="1"/>
        <w:jc w:val="start"/>
      </w:pPr>
      <w:r>
        <w:rPr>
          <w:rtl w:val="1"/>
        </w:rPr>
        <w:t>الشرح: الدلالة: المنكر - المقبول و المردود من الحديث</w:t>
      </w:r>
    </w:p>
    <w:p>
      <w:pPr>
        <w:bidi w:val="1"/>
        <w:jc w:val="start"/>
      </w:pPr>
      <w:r>
        <w:rPr>
          <w:rtl w:val="1"/>
        </w:rPr>
        <w:t>الشرح: الدلالة: الاستئذان - آداب البيوت والمجالس</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ثقة - أقسام الرواة جرحا وتعديلا</w:t>
      </w:r>
    </w:p>
    <w:p>
      <w:pPr>
        <w:bidi w:val="1"/>
        <w:jc w:val="start"/>
      </w:pPr>
      <w:r>
        <w:rPr>
          <w:rtl w:val="1"/>
        </w:rPr>
        <w:t>الشرح: الدلالة: ضعيف.، - أقسام الرواة جرحا وتعديلا</w:t>
      </w:r>
    </w:p>
    <w:p>
      <w:pPr>
        <w:bidi w:val="1"/>
        <w:jc w:val="start"/>
      </w:pPr>
      <w:r>
        <w:rPr>
          <w:rtl w:val="1"/>
        </w:rPr>
        <w:t>الشرح: الدلالة: منكر الحديث - أقسام الرواة جرحا وتعديلا</w:t>
      </w:r>
    </w:p>
    <w:p>
      <w:pPr>
        <w:bidi w:val="1"/>
        <w:jc w:val="start"/>
      </w:pPr>
      <w:r>
        <w:rPr>
          <w:rtl w:val="1"/>
        </w:rPr>
        <w:t>الشرح: الدلالة: صوم الضيف دون إذن المضيف - ما ورد النهي عن صيامه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