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على من لم يشهد الجمعة غسل من النساء-كتاب الصلاة-صحيح البخاري — رقم الحديث: 897 — الرقم الفرعي: 99 — الرقم الأصلي: 897</w:t>
        <w:br/>
      </w:r>
      <w:r>
        <w:rPr>
          <w:rtl w:val="1"/>
        </w:rPr>
        <w:t xml:space="preserve"> ملاحظة خاصة ليس له سند</w:t>
        <w:br/>
      </w:r>
      <w:r>
        <w:rPr>
          <w:color w:val="000000"/>
          <w:rtl w:val="1"/>
        </w:rPr>
        <w:t xml:space="preserve">فسَكَتَ ثمَّ قال:  </w:t>
      </w:r>
      <w:r>
        <w:rPr>
          <w:color w:val="FF0000"/>
          <w:rtl w:val="1"/>
        </w:rPr>
        <w:t xml:space="preserve">«حَقٌّ على كلِّ مُسلِمٍ أنْ يَغتَسِلَ في كلِّ سبعةِ أيّامٍ يومًا،  </w:t>
      </w:r>
      <w:r>
        <w:rPr>
          <w:color w:val="000000"/>
          <w:rtl w:val="1"/>
        </w:rPr>
        <w:t xml:space="preserve">يَغسِلُ فيه رأسَه وجَسَدَه». </w:t>
      </w:r>
    </w:p>
    <w:p>
      <w:pPr>
        <w:bidi w:val="1"/>
        <w:jc w:val="start"/>
      </w:pPr>
      <w:r>
        <w:rPr>
          <w:rtl w:val="1"/>
        </w:rPr>
        <w:t>الشرح: الدلالة: النظافة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الاغتسال في جميع الأوقات - مباحات الاغتسال</w:t>
      </w:r>
    </w:p>
    <w:p>
      <w:pPr>
        <w:bidi w:val="1"/>
        <w:jc w:val="start"/>
      </w:pPr>
      <w:r>
        <w:rPr>
          <w:rtl w:val="1"/>
        </w:rPr>
        <w:t>الشرح: الدلالة: النظافة العامة - الحث على النظافة</w:t>
      </w:r>
    </w:p>
    <w:p>
      <w:pPr>
        <w:bidi w:val="1"/>
        <w:jc w:val="start"/>
      </w:pPr>
      <w:r>
        <w:rPr>
          <w:rtl w:val="1"/>
        </w:rPr>
        <w:t>الشرح: الدلالة: نظافة البدن - الحث على النظافة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الوضوء والاغتسال ونظافة الأعضاء - الطهارة والنظافة البدنية وسنن الفطرة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