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4760 — الرقم الفرعي: 99 — الرقم الأصلي: 4760</w:t>
        <w:br/>
      </w:r>
      <w:r>
        <w:rPr>
          <w:rtl w:val="1"/>
        </w:rPr>
        <w:t xml:space="preserve"> حدثنا عبد الله بن محمد حدثنا يونس بن محمد البغداديّ حدثنا شيبان عن قتادة حدثنا أنس بن مالك،رضي الله عنه</w:t>
        <w:br/>
      </w:r>
      <w:r>
        <w:rPr>
          <w:color w:val="FF0000"/>
          <w:rtl w:val="1"/>
        </w:rPr>
        <w:t xml:space="preserve">أنَّ رجلًا قال: يا نبيَّ الله، يُحشَرُ الكافرُ على وَجهِه يومَ القِيامَةِ؟!  </w:t>
      </w:r>
      <w:r>
        <w:rPr>
          <w:color w:val="FF0000"/>
          <w:rtl w:val="1"/>
        </w:rPr>
        <w:t xml:space="preserve">قال: «أليسَ الَّذي أمشاهُ على الرِّجْلَينِ في الدُّنْيا، قادِرًا على أنْ يُمْشِيَه على وجهِه يومَ القِيامَةِ؟». </w:t>
      </w:r>
      <w:r>
        <w:rPr>
          <w:color w:val="FF0000"/>
          <w:rtl w:val="1"/>
        </w:rPr>
        <w:t xml:space="preserve">قال قَتَادةُ: بَلَى، وعِزّةِ رَبِّنا.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الحوار والمناظرة ومهارة الإقناع - قيم تقدير العقل والتفكير العلمي</w:t>
      </w:r>
    </w:p>
    <w:p>
      <w:pPr>
        <w:bidi w:val="1"/>
        <w:jc w:val="start"/>
      </w:pPr>
      <w:r>
        <w:rPr>
          <w:rtl w:val="1"/>
        </w:rPr>
        <w:t xml:space="preserve">الشرح: الدلالة: هوان الكافر وصغاره يوم القيامة - أحوال الكافرين والمنافقين في الحشر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اليقين بالله تعالى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