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أرواح المؤمنين-كتاب الجنائز-سنن النسائي — رقم الحديث: 2080 — الرقم الفرعي: 99 — الرقم الأصلي: 2080</w:t>
        <w:br/>
      </w:r>
      <w:r>
        <w:rPr>
          <w:rtl w:val="1"/>
        </w:rPr>
        <w:t xml:space="preserve"> أخبرنا إسحاق بن إبراهيم قال:حدثنا جرير عن منصور عن رِبعيّ عن حذيفة عن رسول الله صلى الله عليه وسلم</w:t>
        <w:br/>
      </w:r>
      <w:r>
        <w:rPr>
          <w:color w:val="000000"/>
          <w:rtl w:val="1"/>
        </w:rPr>
        <w:t xml:space="preserve">قال: «كان رجلٌ ممَّن كانَ قبلَكم يُسيءُ الظَّنَّ بعمله،  </w:t>
      </w:r>
      <w:r>
        <w:rPr>
          <w:color w:val="000000"/>
          <w:rtl w:val="1"/>
        </w:rPr>
        <w:t xml:space="preserve">فلما حَضَرته الوَفاة قال لأَهلِه: إذا أنا مِت فأَحْرِقوني، ثُمَّ اطْحَنوني، ثُمَّ اذْروني في البحر،  </w:t>
      </w:r>
      <w:r>
        <w:rPr>
          <w:color w:val="000000"/>
          <w:rtl w:val="1"/>
        </w:rPr>
        <w:t xml:space="preserve">فإنَّ اللهَ إن يَقدِر عليَّ لم يغفِرْ لي.  </w:t>
      </w:r>
      <w:r>
        <w:rPr>
          <w:color w:val="FF0000"/>
          <w:rtl w:val="1"/>
        </w:rPr>
        <w:t xml:space="preserve">قال: فأمرَ اللهُ عزّ وجلّ الملائكةَ فتَلقَّت رُوحَه،  </w:t>
      </w:r>
      <w:r>
        <w:rPr>
          <w:color w:val="000000"/>
          <w:rtl w:val="1"/>
        </w:rPr>
        <w:t xml:space="preserve">قال له: ما حمَلَكَ على ما فعَلْتَ؟ قال: يا رَبِّ، ما فَعَلْتُ إِلَّا من مخافَتِكَ، فغفر الله له».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