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من فرق أمر المسلمين وهو مجتمع-كتاب الإمارة-صحيح مسلم — رقم الحديث: 1852 — الرقم الفرعي: 1 — الرقم الأصلي: 1852</w:t>
        <w:br/>
      </w:r>
      <w:r>
        <w:rPr>
          <w:rtl w:val="1"/>
        </w:rPr>
        <w:t xml:space="preserve"> حدثني أبو بكر بن نافع و محمد بن بشار ملاحظة قال ابن نافع:حدثنا غُنْدَر،وقال ابن بشار: حدثنا محمد بن جعفر حدثنا شعبة عن زياد بن عِلاقة قال:سمعت عَرْفَجة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«إنَّه سَتكونُ هَنَاتٌ وهَنَات،  </w:t>
      </w:r>
      <w:r>
        <w:rPr>
          <w:color w:val="FF0000"/>
          <w:rtl w:val="1"/>
        </w:rPr>
        <w:t xml:space="preserve">فمَن أرادَ أن يُفرِّقَ أمرَ هذه الأُمّةِ وهي جَميعٌ، فاضرِبُوهُ بالسّيفِ كائِنًا مَن كان».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وحدة الحاكم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قيمة مسؤولية الحرص على وحدة الأمة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