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النداء بالصلاة جامعةٌ في الكسوف-كتاب الصلاة-صحيح البخاري — رقم الحديث: 1045 — الرقم الفرعي: 99 — الرقم الأصلي: 1045</w:t>
        <w:br/>
      </w:r>
      <w:r>
        <w:rPr>
          <w:rtl w:val="1"/>
        </w:rPr>
        <w:t xml:space="preserve"> حدثنا إسحاق قال: أخبرنا يحيى بن صالح قال:حدثنا معاوية بن سلام بن أبي سلام الحبشيّ الدمشقيّ قال:حدثنا يحيى بن أبي كثير قال:أخبرني أبو سلمة بن عبد الرحمن بن عوف الزهريّ عن عبد الله بن عمرو رضي الله عنهما</w:t>
        <w:br/>
      </w:r>
      <w:r>
        <w:rPr>
          <w:color w:val="FF0000"/>
          <w:rtl w:val="1"/>
        </w:rPr>
        <w:t xml:space="preserve">قال: لمّا كَسَفَتِ الشمسُ على عَهْدِ رسولِ الله ﷺ نُودِيَ: أنِ الصلاةَ جامِعةً.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عقوبة سرقة المال في الآخرة - السرقة</w:t>
      </w:r>
    </w:p>
    <w:p>
      <w:pPr>
        <w:bidi w:val="1"/>
        <w:jc w:val="start"/>
      </w:pPr>
      <w:r>
        <w:rPr>
          <w:rtl w:val="1"/>
        </w:rPr>
        <w:t>الشرح: الدلالة: عقوبة السرقة - السرقة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قول المؤذن: الصلاة جامعة - ألفاظ الأذان</w:t>
      </w:r>
    </w:p>
    <w:p>
      <w:pPr>
        <w:bidi w:val="1"/>
        <w:jc w:val="start"/>
      </w:pPr>
      <w:r>
        <w:rPr>
          <w:rtl w:val="1"/>
        </w:rPr>
        <w:t>الشرح: الدلالة: الندء لجمع الناس عند الحاجة - أسباب الأذان</w:t>
      </w:r>
    </w:p>
    <w:p>
      <w:pPr>
        <w:bidi w:val="1"/>
        <w:jc w:val="start"/>
      </w:pPr>
      <w:r>
        <w:rPr>
          <w:rtl w:val="1"/>
        </w:rPr>
        <w:t>الشرح: الدلالة: النداء لصلاة الكسوف - صلاة الكسوف والخسوف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