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يغزو بأجير ليخدم-كتاب الجهاد-سنن أبي داود — رقم الحديث: 2527 — الرقم الفرعي: 99 — الرقم الأصلي: 2527</w:t>
        <w:br/>
      </w:r>
      <w:r>
        <w:rPr>
          <w:rtl w:val="1"/>
        </w:rPr>
        <w:t xml:space="preserve"> حدثنا أحمد بن صالح ثنا عبد الله بن وهب أخبرني عاصم بن حكيم عن يحيى بن أبي عمرو السيبانيّ عن عبد الله بن الديلميّ أنّ يعلى بن مُنية</w:t>
        <w:br/>
      </w:r>
      <w:r>
        <w:rPr>
          <w:color w:val="000000"/>
          <w:rtl w:val="1"/>
        </w:rPr>
        <w:t xml:space="preserve">: قال:  </w:t>
      </w:r>
      <w:r>
        <w:rPr>
          <w:color w:val="FF0000"/>
          <w:rtl w:val="1"/>
        </w:rPr>
        <w:t xml:space="preserve">أَذن رسولُ الله ﷺ بالغزو وأنا شيخٌ كبيرٌ، ليس لي خادمٌ، فالتمستُ أجيراً يكفيني وأُجْري له سَهْمَه، فوجدتُ رجلاً، فلما دنا الرحيلُ أتاني،  </w:t>
      </w:r>
      <w:r>
        <w:rPr>
          <w:color w:val="FF0000"/>
          <w:rtl w:val="1"/>
        </w:rPr>
        <w:t xml:space="preserve">فقال: ما أدري ما السُّهْمانُ، وما يبلغُ سَهمي؟ فسَمِّ لي شيئاً كان السهمُ أَو لم يكن،  </w:t>
      </w:r>
      <w:r>
        <w:rPr>
          <w:color w:val="FF0000"/>
          <w:rtl w:val="1"/>
        </w:rPr>
        <w:t xml:space="preserve">فسمّيتُ له ثلاثةَ دنانيرَ. </w:t>
      </w:r>
      <w:r>
        <w:rPr>
          <w:color w:val="FF0000"/>
          <w:rtl w:val="1"/>
        </w:rPr>
        <w:t xml:space="preserve">فلما حضرتْ غنيمتُه أردتُ أن أُجريَ له سهمَه، فذكرتُ الدنانيرَ، فجئتُ النبيَّ ﷺ فذكرتُ له أَمرَه،  </w:t>
      </w:r>
      <w:r>
        <w:rPr>
          <w:color w:val="FF0000"/>
          <w:rtl w:val="1"/>
        </w:rPr>
        <w:t xml:space="preserve">فقال: «ما أجِدُ له في غزوته هذه في الدنيا والآخرةِ، إلا دنانيرَه التي سمَّى».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