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الحبس في الدين وغيره-كتاب الأقضية-سنن أبي داود — رقم الحديث: 3628 — الرقم الفرعي: 99 — الرقم الأصلي: 3628</w:t>
        <w:br/>
      </w:r>
      <w:r>
        <w:rPr>
          <w:rtl w:val="1"/>
        </w:rPr>
        <w:t xml:space="preserve"> حدثنا عبد الله بن محمد النفيليّ ثنا عبد الله بن المبارك عن وَبر بن أبي دُليلة عن محمد بن ميمون عن عمرو بن الشريد عن أبيه عن رسول الله صلى الله عليه وسلم</w:t>
        <w:br/>
      </w:r>
      <w:r>
        <w:rPr>
          <w:color w:val="000000"/>
          <w:rtl w:val="1"/>
        </w:rPr>
        <w:t xml:space="preserve">قال:  </w:t>
      </w:r>
      <w:r>
        <w:rPr>
          <w:color w:val="FF0000"/>
          <w:rtl w:val="1"/>
        </w:rPr>
        <w:t xml:space="preserve">«لَيُّ الواجِدِ يُحِلُّ عِرضَه وعُقوبَتَه».  </w:t>
      </w:r>
      <w:r>
        <w:rPr>
          <w:color w:val="000000"/>
          <w:rtl w:val="1"/>
        </w:rPr>
        <w:t xml:space="preserve">قال ابنُ المبارك: يُحِلُّ عِرضَه: يُغلَّظُ له، وعقوبتُه: يُحبَسُ له. </w:t>
      </w:r>
    </w:p>
    <w:p>
      <w:pPr>
        <w:bidi w:val="1"/>
        <w:jc w:val="start"/>
      </w:pPr>
      <w:r>
        <w:rPr>
          <w:rtl w:val="1"/>
        </w:rPr>
        <w:t>درجة الحديث: حسن / حسن</w:t>
      </w:r>
    </w:p>
    <w:p>
      <w:pPr>
        <w:bidi w:val="1"/>
        <w:jc w:val="start"/>
      </w:pPr>
      <w:r>
        <w:rPr>
          <w:rtl w:val="1"/>
        </w:rPr>
        <w:t>الشرح: الدلالة: الظلم والبغي والعدوان - القيم والأخلاق المذمومة</w:t>
      </w:r>
    </w:p>
    <w:p>
      <w:pPr>
        <w:bidi w:val="1"/>
        <w:jc w:val="start"/>
      </w:pPr>
      <w:r>
        <w:rPr>
          <w:rtl w:val="1"/>
        </w:rPr>
        <w:t>الشرح: الدلالة: سوء القضاء والإقتضاء - القيم والأخلاق المذمومة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الشرح: الدلالة: وجوب إيفاء الدين عند القدرة - إيفاء الدَّين</w:t>
      </w:r>
    </w:p>
    <w:p>
      <w:pPr>
        <w:bidi w:val="1"/>
        <w:jc w:val="start"/>
      </w:pPr>
      <w:r>
        <w:rPr>
          <w:rtl w:val="1"/>
        </w:rPr>
        <w:t>الشرح: الدلالة: مطل المدين الدين إِذا كان موسرًا - إيفاء الدَّين</w:t>
      </w:r>
    </w:p>
    <w:p>
      <w:pPr>
        <w:bidi w:val="1"/>
        <w:jc w:val="start"/>
      </w:pPr>
      <w:r>
        <w:rPr>
          <w:rtl w:val="1"/>
        </w:rPr>
        <w:t>الشرح: الدلالة: حسن القضاء والاقتضاء - إيفاء الدَّين</w:t>
      </w:r>
    </w:p>
    <w:p>
      <w:pPr>
        <w:bidi w:val="1"/>
        <w:jc w:val="start"/>
      </w:pPr>
      <w:r>
        <w:rPr>
          <w:rtl w:val="1"/>
        </w:rPr>
        <w:t>الشرح: الدلالة: سادسًا: قيمة تعظيم أمر الدَّين وضرورة وفائه - تحريم مال الغير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