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119 — الرقم الفرعي: 99 — الرقم الأصلي: 119</w:t>
        <w:br/>
      </w:r>
      <w:r>
        <w:rPr>
          <w:rtl w:val="1"/>
        </w:rPr>
        <w:t xml:space="preserve"> حدثنا الحكم بن نافع حدثنا ابن عيّاش عن أبي سبأ، عتبة بن تميم عن الوليد بن عامر اليَزَني عن عروة بن مُغِيث الأنصاريّ عن عمر بن الخطاب</w:t>
        <w:br/>
      </w:r>
      <w:r>
        <w:rPr>
          <w:color w:val="000000"/>
          <w:rtl w:val="1"/>
        </w:rPr>
        <w:t xml:space="preserve">قَالَ: قَضَى النَّبِيُّ ﷺ أَنَّ صَاحِبَ الدَّابَّةِ أَحَقُّ بِصَدْرِهَا.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