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نوم المرأة في المسجد-كتاب الصلاة-صحيح البخاري — رقم الحديث: 439 — الرقم الفرعي: 99 — الرقم الأصلي: 439</w:t>
        <w:br/>
      </w:r>
      <w:r>
        <w:rPr>
          <w:rtl w:val="1"/>
        </w:rPr>
        <w:t xml:space="preserve"> حدثنا عبيد بن إسماعيل قال:حدثنا أبو أسامة عن هشام عن أبيه عن عائشة</w:t>
        <w:br/>
      </w:r>
      <w:r>
        <w:rPr>
          <w:color w:val="000000"/>
          <w:rtl w:val="1"/>
        </w:rPr>
        <w:t xml:space="preserve">أنَّ وَلِيدةً كانت سَوْداءَ لحيٍّ منَ العربِ فأَعتَقوها، فكانت معهم،  </w:t>
      </w:r>
      <w:r>
        <w:rPr>
          <w:color w:val="000000"/>
          <w:rtl w:val="1"/>
        </w:rPr>
        <w:t xml:space="preserve">قالت: فخَرَجَتْ صَبِيَّةٌ لهم عليها وِشاحٌ أحمرُ مِن سُيُورٍ،  </w:t>
      </w:r>
      <w:r>
        <w:rPr>
          <w:color w:val="000000"/>
          <w:rtl w:val="1"/>
        </w:rPr>
        <w:t xml:space="preserve">قالت: فوَضَعَتْه ــ أو وَقَعَ منها ــ فمَرَّتْ به حُدَيّاةٌ وهو مُلْقًى، فحَسِبَتْه لحماً فخَطِفَتْه،  </w:t>
      </w:r>
      <w:r>
        <w:rPr>
          <w:color w:val="FF0000"/>
          <w:rtl w:val="1"/>
        </w:rPr>
        <w:t xml:space="preserve">قالت: فالتَمَسُوه فلم يَجِدُوه،  </w:t>
      </w:r>
      <w:r>
        <w:rPr>
          <w:color w:val="FF0000"/>
          <w:rtl w:val="1"/>
        </w:rPr>
        <w:t xml:space="preserve">قالت: فاتَّهَموني به،  </w:t>
      </w:r>
      <w:r>
        <w:rPr>
          <w:color w:val="FF0000"/>
          <w:rtl w:val="1"/>
        </w:rPr>
        <w:t xml:space="preserve">قالت: فطَفِقُوا يُفَتِّشونَ حتَّى فتَّشُوا قُبُلَها،  </w:t>
      </w:r>
      <w:r>
        <w:rPr>
          <w:color w:val="000000"/>
          <w:rtl w:val="1"/>
        </w:rPr>
        <w:t xml:space="preserve">قالت: والله إنّي لَقائمةٌ معهم إذْ مَرَّتِ الحُدَيّاةُ فألْقَتْه،  </w:t>
      </w:r>
      <w:r>
        <w:rPr>
          <w:color w:val="000000"/>
          <w:rtl w:val="1"/>
        </w:rPr>
        <w:t xml:space="preserve">قالت: فوَقَعَ بينَهم،  </w:t>
      </w:r>
      <w:r>
        <w:rPr>
          <w:color w:val="000000"/>
          <w:rtl w:val="1"/>
        </w:rPr>
        <w:t xml:space="preserve">قالت: فقلتُ: هذا الَّذي اتَّهَمْتُموني به زَعَمْتُم، وأنا منه بَرِيئةٌ، وهو ذا هو.  </w:t>
      </w:r>
      <w:r>
        <w:rPr>
          <w:color w:val="000000"/>
          <w:rtl w:val="1"/>
        </w:rPr>
        <w:t xml:space="preserve">قالت: فجاءَتْ إلى رسولِ الله ﷺ فأسلَمَتْ،  </w:t>
      </w:r>
      <w:r>
        <w:rPr>
          <w:color w:val="000000"/>
          <w:rtl w:val="1"/>
        </w:rPr>
        <w:t xml:space="preserve">قالت عائشةُ: فكان لها خِباءٌ في المسجدِ أو حِفْشٌ.  </w:t>
      </w:r>
      <w:r>
        <w:rPr>
          <w:color w:val="000000"/>
          <w:rtl w:val="1"/>
        </w:rPr>
        <w:t xml:space="preserve">قالت: فكانت تَأْتيني فتَحَدَّثُ عندي،  </w:t>
      </w:r>
      <w:r>
        <w:rPr>
          <w:color w:val="000000"/>
          <w:rtl w:val="1"/>
        </w:rPr>
        <w:t xml:space="preserve">قالت: فلا تَجلِسُ عندي مَجلِساً إلّا قالت: </w:t>
      </w:r>
      <w:r>
        <w:rPr>
          <w:color w:val="000000"/>
          <w:rtl w:val="1"/>
        </w:rPr>
        <w:t xml:space="preserve">ويومَ الوِشَاحِ مِن أعاجِيبِ ربِّنا ... ألَا إنَّه مِن بَلْدةِ الكُفرِ أَنجاني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