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تكلّم بالفارسيّة والرطانة-كتاب الجهاد والسير-صحيح البخاري — رقم الحديث: 3071 — الرقم الفرعي: 99 — الرقم الأصلي: 3071</w:t>
        <w:br/>
      </w:r>
      <w:r>
        <w:rPr>
          <w:rtl w:val="1"/>
        </w:rPr>
        <w:t xml:space="preserve"> حدثنا حِبّان بن موسى أخبرنا عبد الله عن خالد بن سعيد عن أبيه عن أم خالد بنت خالد بن سعيد</w:t>
        <w:br/>
      </w:r>
      <w:r>
        <w:rPr>
          <w:color w:val="FF0000"/>
          <w:rtl w:val="1"/>
        </w:rPr>
        <w:t xml:space="preserve">قالت: أتيتُ رسولَ الله ﷺ معَ أَبي وعليَّ قميصٌ أصفَرُ، قال رسولُ الله ﷺ: «سَنَهْ سَنَهْ». </w:t>
      </w:r>
      <w:r>
        <w:rPr>
          <w:color w:val="FF0000"/>
          <w:rtl w:val="1"/>
        </w:rPr>
        <w:t xml:space="preserve">قال عبدُ الله: وهي بالحَبَشيَّةِ: حَسَنةٌ. </w:t>
      </w:r>
      <w:r>
        <w:rPr>
          <w:color w:val="FF0000"/>
          <w:rtl w:val="1"/>
        </w:rPr>
        <w:t xml:space="preserve">قالت: فذهبْتُ ألْعَبُ بخاتَمِ النُّبوَّةِ، فزَبَرَني أبي، قال رسولُ الله ﷺ: «دَعْها»،  </w:t>
      </w:r>
      <w:r>
        <w:rPr>
          <w:color w:val="FF0000"/>
          <w:rtl w:val="1"/>
        </w:rPr>
        <w:t xml:space="preserve">ثمَّ قال رسولُ الله ﷺ: «أبْلي وأخلِفي، ثمَّ أَبْلِي وأَخلِفِي، ثمَّ أَبْلِي وأَخلِفِي». </w:t>
      </w:r>
      <w:r>
        <w:rPr>
          <w:color w:val="FF0000"/>
          <w:rtl w:val="1"/>
        </w:rPr>
        <w:t xml:space="preserve">قال عبدُ الله: فبَقِيَتْ حتَّى ذَكَرَ. 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الأصفر - ألوان اللباس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صفة خاتم النبي صلى الله عليه وسلم - التختم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الآلية (كالعلوم واللغات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ما يقول لصاحبه إذا رأى عليه ثوبا جديداً - أذكار اللباس و 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