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السنة يوم النحر أن يرمي ثم ينحر ثم يحلق،ابتداء من الجانب الأيمن-كتاب الحجّ-صحيح مسلم — رقم الحديث: 1305 — الرقم الفرعي: 4 — الرقم الأصلي: 1305</w:t>
        <w:br/>
      </w:r>
      <w:r>
        <w:rPr>
          <w:rtl w:val="1"/>
        </w:rPr>
        <w:t xml:space="preserve"> وحدثنا ابن أبي عمر حدثنا سفيان سمعت هشام بن حسان يخبر عن ابن سيرين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رَمَى رسولُ الله ﷺ الجَمْرةَ، ونَحَر نُسُكَه وحَلَق،  </w:t>
      </w:r>
      <w:r>
        <w:rPr>
          <w:color w:val="FF0000"/>
          <w:rtl w:val="1"/>
        </w:rPr>
        <w:t xml:space="preserve">ناولَ الحالقَ شِقَّه الأَيمنَ فحَلَقَه،  </w:t>
      </w:r>
      <w:r>
        <w:rPr>
          <w:color w:val="FF0000"/>
          <w:rtl w:val="1"/>
        </w:rPr>
        <w:t xml:space="preserve">ثمَّ دعا أَبا طَلحةَ الأَنصاريَّ فأعطاه إيَّاه،  </w:t>
      </w:r>
      <w:r>
        <w:rPr>
          <w:color w:val="FF0000"/>
          <w:rtl w:val="1"/>
        </w:rPr>
        <w:t xml:space="preserve">ثمَّ ناوله الشِّقَّ الأَيسَرَ، فقال: «احلِق» فحَلَقه،  </w:t>
      </w:r>
      <w:r>
        <w:rPr>
          <w:color w:val="FF0000"/>
          <w:rtl w:val="1"/>
        </w:rPr>
        <w:t xml:space="preserve">فأعطاهُ أبا طَلحةَ، فقال: «اقسِمْهُ بينَ النّاس». 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حلقه شعره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 xml:space="preserve">الشرح: الدلالة: حلقه ﷺ - حج النبي ﷺ وعمرته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