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الاشتراك في الذهب والفضة وما يكون فيه الصرف-كتاب الشركة-صحيح البخاري — رقم الحديث: 2497 — الرقم الفرعي: 99 — الرقم الأصلي: 2497</w:t>
        <w:br/>
      </w:r>
      <w:r>
        <w:rPr>
          <w:rtl w:val="1"/>
        </w:rPr>
        <w:t xml:space="preserve"> حدثنا عمرو بن عليّ حدثنا أبو عاصم عن عثمان ملاحظة يعني ابن الأسود قال:أخبرني سليمان بن أبي مسلم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أبا المِنْهال عن الصَّرْفِ يَدًا بيَدٍ؟  </w:t>
      </w:r>
      <w:r>
        <w:rPr>
          <w:color w:val="FF0000"/>
          <w:rtl w:val="1"/>
        </w:rPr>
        <w:t xml:space="preserve">فقال: اشتَرَيتُ أنا وشَرِيكٌ لي شيئًا يَدًا بيَدٍ ونَسِيئةً،  </w:t>
      </w:r>
      <w:r>
        <w:rPr>
          <w:color w:val="000000"/>
          <w:rtl w:val="1"/>
        </w:rPr>
        <w:t xml:space="preserve">فجاءَنا البَراءُ بنُ عازِبٍ فسألْناه  </w:t>
      </w:r>
      <w:r>
        <w:rPr>
          <w:color w:val="000000"/>
          <w:rtl w:val="1"/>
        </w:rPr>
        <w:t xml:space="preserve">فقال: فعلتُ أنا وشَرِيكي زيدُ بنُ أرقَمَ، وسألْنا النبيَّ ﷺ عن ذلكَ،  </w:t>
      </w:r>
      <w:r>
        <w:rPr>
          <w:color w:val="000000"/>
          <w:rtl w:val="1"/>
        </w:rPr>
        <w:t xml:space="preserve">فقال: «ما كانَ يَدًا بيَدٍ فخُذُوه، وما كانَ نَسِيئةً فذَرُوه». </w:t>
      </w:r>
    </w:p>
    <w:p>
      <w:pPr>
        <w:bidi w:val="1"/>
        <w:jc w:val="start"/>
      </w:pPr>
      <w:r>
        <w:rPr>
          <w:rtl w:val="1"/>
        </w:rPr>
        <w:t>الشرح: الدلالة: الشركة ومشروعيتها - عقود الشركات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