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تعالىيأتوك رجالاً-كتاب الحجّ-صحيح البخاري — رقم الحديث: 1514 — الرقم الفرعي: 99 — الرقم الأصلي: 1514</w:t>
        <w:br/>
      </w:r>
      <w:r>
        <w:rPr>
          <w:rtl w:val="1"/>
        </w:rPr>
        <w:t xml:space="preserve"> حدثنا أحمد بن عيسى حدثنا ابن وهب عن يونس عن ابن شهاب أنّ سالم بن عبد الله أخبره أن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يَرْكَبُ راحِلَتَه بذي الحُلَيفةِ، ثمَّ يُهِلُّ حتَّى تَستَوِيَ به قائمةً. </w:t>
      </w:r>
    </w:p>
    <w:p>
      <w:pPr>
        <w:bidi w:val="1"/>
        <w:jc w:val="start"/>
      </w:pPr>
      <w:r>
        <w:rPr>
          <w:rtl w:val="1"/>
        </w:rPr>
        <w:t xml:space="preserve">الشرح: الدلالة: وقت إهلاله ﷺ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