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يقال رمضان أو شهر رمضان-كتاب الصوم-صحيح البخاري — رقم الحديث: 1898 — الرقم الفرعي: 99 — الرقم الأصلي: 1898</w:t>
        <w:br/>
      </w:r>
      <w:r>
        <w:rPr>
          <w:rtl w:val="1"/>
        </w:rPr>
        <w:t xml:space="preserve"> حدثنا قتيبة حدثنا إسماعيل بن جعفر عن أبي سهيل عن أبيه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«إذا جاءَ رمضانُ فُتِحَتْ أبْوابُ الجنَّةِ ... 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