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ما يجوز من الشعر والرجز-كتاب الأدب-صحيح البخاري — رقم الحديث: 6145 — الرقم الفرعي: 99 — الرقم الأصلي: 6145</w:t>
        <w:br/>
      </w:r>
      <w:r>
        <w:rPr>
          <w:rtl w:val="1"/>
        </w:rPr>
        <w:t xml:space="preserve"> حدثنا أبو اليمان أخبرنا شعيب عن الزهريّ قال:أخبرني أبو بكر بن عبد الرحمن أنّ مروان بن الحكم أخبره أن عبد الرحمن بن الأسود بن عبد يغوث أخبره أن أُبَيّ بن كعب أخبره أن رسول الله صلى الله عليه وسلم</w:t>
        <w:br/>
      </w:r>
      <w:r>
        <w:rPr>
          <w:color w:val="000000"/>
          <w:rtl w:val="1"/>
        </w:rPr>
        <w:t xml:space="preserve">قال:  </w:t>
      </w:r>
      <w:r>
        <w:rPr>
          <w:color w:val="FF0000"/>
          <w:rtl w:val="1"/>
        </w:rPr>
        <w:t xml:space="preserve">«إنَّ منَ الشِّعْرِ حِكْمةً». </w:t>
      </w:r>
    </w:p>
    <w:p>
      <w:pPr>
        <w:bidi w:val="1"/>
        <w:jc w:val="start"/>
      </w:pPr>
      <w:r>
        <w:rPr>
          <w:rtl w:val="1"/>
        </w:rPr>
        <w:t>درجة الحديث: صحيح</w:t>
      </w:r>
    </w:p>
    <w:p>
      <w:pPr>
        <w:bidi w:val="1"/>
        <w:jc w:val="start"/>
      </w:pPr>
      <w:r>
        <w:rPr>
          <w:rtl w:val="1"/>
        </w:rPr>
        <w:t>الشرح: الدلالة: طرق إنتشار الإشاعة ووسائلها</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تذوق الجمال - القيم والأخلاق المحمودة</w:t>
      </w:r>
    </w:p>
    <w:p>
      <w:pPr>
        <w:bidi w:val="1"/>
        <w:jc w:val="start"/>
      </w:pPr>
      <w:r>
        <w:rPr>
          <w:rtl w:val="1"/>
        </w:rPr>
        <w:t>الشرح: الدلالة: إلقاء الخطب والشعر والحداء</w:t>
      </w:r>
    </w:p>
    <w:p>
      <w:pPr>
        <w:bidi w:val="1"/>
        <w:jc w:val="start"/>
      </w:pPr>
      <w:r>
        <w:rPr>
          <w:rtl w:val="1"/>
        </w:rPr>
        <w:t>الشرح: الدلالة: الحداء والشعر</w:t>
      </w:r>
    </w:p>
    <w:p>
      <w:pPr>
        <w:bidi w:val="1"/>
        <w:jc w:val="start"/>
      </w:pPr>
      <w:r>
        <w:rPr>
          <w:rtl w:val="1"/>
        </w:rPr>
        <w:t>الشرح: الدلالة: قيم الشِّعر - قيم تذوق الأدب الرفيع</w:t>
      </w:r>
    </w:p>
    <w:p>
      <w:pPr>
        <w:bidi w:val="1"/>
        <w:jc w:val="start"/>
      </w:pPr>
      <w:r>
        <w:rPr>
          <w:rtl w:val="1"/>
        </w:rPr>
        <w:t>الشرح: الدلالة: العلوم الجمالية (كالتذوق الفني والرسم والخط ...) - البنية المعرفية</w:t>
      </w:r>
    </w:p>
    <w:p>
      <w:pPr>
        <w:bidi w:val="1"/>
        <w:jc w:val="start"/>
      </w:pPr>
      <w:r>
        <w:rPr>
          <w:rtl w:val="1"/>
        </w:rPr>
        <w:t>الشرح: الدلالة: التربية الجمالية - الأهداف</w:t>
      </w:r>
    </w:p>
    <w:p>
      <w:pPr>
        <w:bidi w:val="1"/>
        <w:jc w:val="start"/>
      </w:pPr>
      <w:r>
        <w:rPr>
          <w:rtl w:val="1"/>
        </w:rPr>
        <w:t>الشرح: الدلالة: العلوم الجمالية - المحتوى (المواد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