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الجمع بين الصلاتين في الحضر-كتاب صلاة المسافرين وقصرها-صحيح مسلم — رقم الحديث: 705 — الرقم الفرعي: 2 — الرقم الأصلي: 705</w:t>
        <w:br/>
      </w:r>
      <w:r>
        <w:rPr>
          <w:rtl w:val="1"/>
        </w:rPr>
        <w:t xml:space="preserve"> وحدثنا أحمد بن يونس و عَون بن سلاّم جميعاً عن زهير قال: قال ابن يونس حدثنا زهير حدثنا أبو الزبير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رَسولُ الله ﷺ الظُّهرَ والعَصرَ جَميعًا بالمَدينة، في غيرِ خَوفٍ ولا سَفَر.  </w:t>
      </w:r>
      <w:r>
        <w:rPr>
          <w:color w:val="000000"/>
          <w:rtl w:val="1"/>
        </w:rPr>
        <w:t xml:space="preserve">قال أبو الزُّبير: فسألتُ سعيدًا: لم فَعَلَ ذلك؟ فقال: سألتُ ابنَ عبّاسٍ كما سألتَني، فقال: أَرادَ أن لا يُحرِجَ أَحدًا مِن أُمَّته.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الجمع في المطر وما في حكمه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