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الإحرام-أول كتاب المناسك-سنن أبي داود — رقم الحديث: 1775 — الرقم الفرعي: 99 — الرقم الأصلي: 1775</w:t>
        <w:br/>
      </w:r>
      <w:r>
        <w:rPr>
          <w:rtl w:val="1"/>
        </w:rPr>
        <w:t xml:space="preserve"> حدثنا محمد بن بشّار ثنا وهب ملاحظة يعني ابن جرير قال:ثنا أبي قال:سمعت محمد بن إسحاق يحدث عن أبي الزناد عن عائشة بنت سعد بن أبي وقّاص قالت :قال سعد بن أبي وقّاص</w:t>
        <w:br/>
      </w:r>
      <w:r>
        <w:rPr>
          <w:color w:val="FF0000"/>
          <w:rtl w:val="1"/>
        </w:rPr>
        <w:t xml:space="preserve">كان نبيُّ الله ﷺ إذا أخَذَ طَرِيقَ الفُرْعِ أهل إذا استقلَّتْ به راحِلَتُه، فإذا أخذ طَرِيقَ أُحد أهلَّ إذا أشْرَفَ على جَبَلِ البَيْدَاء.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التلبية - أعمال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