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الإمام والناس في خطبة العيد-كتاب الصلاة-صحيح البخاري — رقم الحديث: 985 — الرقم الفرعي: 99 — الرقم الأصلي: 985</w:t>
        <w:br/>
      </w:r>
      <w:r>
        <w:rPr>
          <w:rtl w:val="1"/>
        </w:rPr>
        <w:t xml:space="preserve"> حدثنا مسلم قال:حدثنا شعبة عن الأسود عن جُنْدَب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صَلَّى النبيُّ ﷺ يومَ النَّحْرِ ثمَّ خَطَبَ،  </w:t>
      </w:r>
      <w:r>
        <w:rPr>
          <w:color w:val="FF0000"/>
          <w:rtl w:val="1"/>
        </w:rPr>
        <w:t xml:space="preserve">ثمَّ ذَبَحَ،  </w:t>
      </w:r>
      <w:r>
        <w:rPr>
          <w:color w:val="FF0000"/>
          <w:rtl w:val="1"/>
        </w:rPr>
        <w:t xml:space="preserve">فقال: «مَن ذَبَحَ قبلَ أنْ يُصلِّيَ فلْيَذْبَحْ أُخرَى مكانَها،  </w:t>
      </w:r>
      <w:r>
        <w:rPr>
          <w:color w:val="FF0000"/>
          <w:rtl w:val="1"/>
        </w:rPr>
        <w:t xml:space="preserve">ومَن لم يَذْبَحْ فلْيَذْبَحْ باسمِ الله». 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