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رأى عليه كفارة إذا كان في معصية.-كتاب الإيمان والنذور-سنن أبي داود — رقم الحديث: 3290 — الرقم الفرعي: 99 — الرقم الأصلي: 3290</w:t>
        <w:br/>
      </w:r>
      <w:r>
        <w:rPr>
          <w:rtl w:val="1"/>
        </w:rPr>
        <w:t xml:space="preserve"> حدثنا إسماعيل بن إبراهيم أبو معمر ثنا عبد الله بن المبارك عن يونس عن الزهريّ عن أبي سلمة عن عائشة رضي الله عنها أنّ النبيّ صلى الله عليه وسلم</w:t>
        <w:br/>
      </w:r>
      <w:r>
        <w:rPr>
          <w:color w:val="FF0000"/>
          <w:rtl w:val="1"/>
        </w:rPr>
        <w:t xml:space="preserve">قال: «لا نذرَ في معصية، وكفَّارَتُهُ كَفارةُ يمين».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كفارة النذر - النذور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نذر المعصية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