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رعي الغنم على قراريط-كتاب في الاجارة-صحيح البخاري — رقم الحديث: 2262 — الرقم الفرعي: 99 — الرقم الأصلي: 2262</w:t>
        <w:br/>
      </w:r>
      <w:r>
        <w:rPr>
          <w:rtl w:val="1"/>
        </w:rPr>
        <w:t xml:space="preserve"> حدثنا أحمد بن محمد المكيّ حدثنا عمرو بن يحيى عن جدّه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بَعَثَ اللهُ نبيًّا إلّا رَعَى الغَنَمَ»  </w:t>
      </w:r>
      <w:r>
        <w:rPr>
          <w:color w:val="FF0000"/>
          <w:rtl w:val="1"/>
        </w:rPr>
        <w:t xml:space="preserve">فقال أصحابُه: وأنتَ؟  </w:t>
      </w:r>
      <w:r>
        <w:rPr>
          <w:color w:val="FF0000"/>
          <w:rtl w:val="1"/>
        </w:rPr>
        <w:t xml:space="preserve">فقال: «نَعَم، كنتُ أَرعاها على قَرارِيطَ لأهلِ مكَّةَ». </w:t>
      </w:r>
    </w:p>
    <w:p>
      <w:pPr>
        <w:bidi w:val="1"/>
        <w:jc w:val="start"/>
      </w:pPr>
      <w:r>
        <w:rPr>
          <w:rtl w:val="1"/>
        </w:rPr>
        <w:t>الشرح: الدلالة: رعايته للغنم - شبابه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في الأعمال والمهن - قيم التواضع</w:t>
      </w:r>
    </w:p>
    <w:p>
      <w:pPr>
        <w:bidi w:val="1"/>
        <w:jc w:val="start"/>
      </w:pPr>
      <w:r>
        <w:rPr>
          <w:rtl w:val="1"/>
        </w:rPr>
        <w:t>الشرح: الدلالة: قيمة مسؤولية تربية الحُكّام وإعدادهم - قيم المسؤولية</w:t>
      </w:r>
    </w:p>
    <w:p>
      <w:pPr>
        <w:bidi w:val="1"/>
        <w:jc w:val="start"/>
      </w:pPr>
      <w:r>
        <w:rPr>
          <w:rtl w:val="1"/>
        </w:rPr>
        <w:t>الشرح: الدلالة: النبي ﷺ يرعى الغنم - إعداد الله عز وجل لنبيه ﷺ وتهيئته لحمل الرسالة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الأنبياء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