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الهبة والشفعة-كتاب الحِيَل-صحيح البخاري — رقم الحديث: 6977 — الرقم الفرعي: 99 — الرقم الأصلي: 6977</w:t>
        <w:br/>
      </w:r>
      <w:r>
        <w:rPr>
          <w:rtl w:val="1"/>
        </w:rPr>
        <w:t xml:space="preserve"> حدثنا عليّ بن عبد الله حدثنا سفيان عن إبراهيم بن ميسرة سمعت عمرو بن الشريد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المِسْوَرُ بنُ مَخرَمةَ، فوَضَعَ يدَه على مَنكِبي، فانطَلَقْتُ معه إلى سعدٍ،  </w:t>
      </w:r>
      <w:r>
        <w:rPr>
          <w:color w:val="FF0000"/>
          <w:rtl w:val="1"/>
        </w:rPr>
        <w:t xml:space="preserve">فقال أبو رافعٍ للمِسْوَرِ: ألا تَأْمُرُ هذا أنْ يَشْتَرِيَ منِّي بيتي الَّذي في داري؟ فقال: لا أَزِيدُه على أربعِ مئةٍ، إمّا مُقَطَّعةٍ وإمّا مُنَجَّمةٍ،  </w:t>
      </w:r>
      <w:r>
        <w:rPr>
          <w:color w:val="FF0000"/>
          <w:rtl w:val="1"/>
        </w:rPr>
        <w:t xml:space="preserve">قال: أُعْطِيتُ خمسَ مئةٍ نَقْدًا فمَنَعْتُه، ولولا أنّي سمعتُ النبيَّ ﷺ يقولُ: «الجارُ أحَقُّ بصَقَبِه» ما بعْتُكَه، أو قال: ما أعطَيتُكَه. </w:t>
      </w:r>
      <w:r>
        <w:rPr>
          <w:color w:val="000000"/>
          <w:rtl w:val="1"/>
        </w:rPr>
        <w:t xml:space="preserve">قلتُ لِسفيانَ: إنَّ مَعمَرًا لم يَقُلْ هكذا، قال: لكنَّه قال لي هكذا. </w:t>
      </w:r>
      <w:r>
        <w:rPr>
          <w:color w:val="FF0000"/>
          <w:rtl w:val="1"/>
        </w:rPr>
        <w:t xml:space="preserve">وقال بعضُ النّاس: إذا أرادَ أنْ يبيعَ الشُّفْعةَ فلَه أنْ يَحْتالَ حتَّى يُبْطِلَ الشُّفْعةَ، فيَهَبَ البائعُ للمُشْتَري الدّارَ، ويَحُدُّها ويَدْفَعُها إليه، ويُعَوِّضُه المُشْتَري ألْفَ دِرْهَمٍ، فلا يكونُ لِلشَّفِيعِ فيها شُفْعةٌ. </w:t>
      </w:r>
    </w:p>
    <w:p>
      <w:pPr>
        <w:bidi w:val="1"/>
        <w:jc w:val="start"/>
      </w:pPr>
      <w:r>
        <w:rPr>
          <w:rtl w:val="1"/>
        </w:rPr>
        <w:t>الشرح: الدلالة: مشروعية الشفعة - الشفعة</w:t>
      </w:r>
    </w:p>
    <w:p>
      <w:pPr>
        <w:bidi w:val="1"/>
        <w:jc w:val="start"/>
      </w:pPr>
      <w:r>
        <w:rPr>
          <w:rtl w:val="1"/>
        </w:rPr>
        <w:t>الشرح: الدلالة: كون المشفوع فيه عقارًا أو بمعناه - شروط الشفعة</w:t>
      </w:r>
    </w:p>
    <w:p>
      <w:pPr>
        <w:bidi w:val="1"/>
        <w:jc w:val="start"/>
      </w:pPr>
      <w:r>
        <w:rPr>
          <w:rtl w:val="1"/>
        </w:rPr>
        <w:t>الشرح: الدلالة: الاختلاف بين الشفيع والمشتري - الشفعة</w:t>
      </w:r>
    </w:p>
    <w:p>
      <w:pPr>
        <w:bidi w:val="1"/>
        <w:jc w:val="start"/>
      </w:pPr>
      <w:r>
        <w:rPr>
          <w:rtl w:val="1"/>
        </w:rPr>
        <w:t>الشرح: الدلالة: مسقطات الشفعة - الشفعة</w:t>
      </w:r>
    </w:p>
    <w:p>
      <w:pPr>
        <w:bidi w:val="1"/>
        <w:jc w:val="start"/>
      </w:pPr>
      <w:r>
        <w:rPr>
          <w:rtl w:val="1"/>
        </w:rPr>
        <w:t>الشرح: الدلالة: الجوار سبب من أسباب الشفعة - أسباب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