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خوف المؤمن من أن يحبط عمله،وهو لا يشعر-كتاب الإيمان-صحيح البخاري — رقم الحديث: 48 — الرقم الفرعي: 99 — الرقم الأصلي: 48</w:t>
        <w:br/>
      </w:r>
      <w:r>
        <w:rPr>
          <w:rtl w:val="1"/>
        </w:rPr>
        <w:t xml:space="preserve"> حدثنا محمد بن عرعرة قال:حدثنا شعبة عن زُبيد قال:سألت أبا وائل ملاحظة عن المرجئة فقال:حدثني عبد الله أنّ النبي صلى الله عليه وسلم</w:t>
        <w:br/>
      </w:r>
      <w:r>
        <w:rPr>
          <w:color w:val="FF0000"/>
          <w:rtl w:val="1"/>
        </w:rPr>
        <w:t xml:space="preserve">قال: «سِبابُ المسلمِ فُسوقٌ، وقِتالُه كُفْرٌ».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