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21289 — الرقم الفرعي: 99 — الرقم الأصلي: 21289 — ج: 5 — ص: 144</w:t>
        <w:br/>
      </w:r>
      <w:r>
        <w:rPr>
          <w:rtl w:val="1"/>
        </w:rPr>
        <w:t xml:space="preserve"> حدثنا وَهْب بن جَرير ثنا أبي قال:سمعت الأعمش يحدث عن عمرو بن مرّة عن عبد الله بن الحارث عن حَبيب بن حِماز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أَقبَلْنا مع رسولِ الله ﷺ، فنَزلْنا ذا الحُلَيْفة،  </w:t>
      </w:r>
      <w:r>
        <w:rPr>
          <w:color w:val="000000"/>
          <w:rtl w:val="1"/>
        </w:rPr>
        <w:t xml:space="preserve">فتَعجّلتْ رجالٌ إلى المَدينة،  </w:t>
      </w:r>
      <w:r>
        <w:rPr>
          <w:color w:val="000000"/>
          <w:rtl w:val="1"/>
        </w:rPr>
        <w:t xml:space="preserve">وباتَ رسولُ الله ﷺ، وبِتْنا معه،  </w:t>
      </w:r>
      <w:r>
        <w:rPr>
          <w:color w:val="000000"/>
          <w:rtl w:val="1"/>
        </w:rPr>
        <w:t xml:space="preserve">فلمَّا أَصبحَ سألَ عنهم، فقيل: تعجَّلوا إلى المَدينة، فقال: «تَعجَّلوا إلى المَدينةِ والنِّساء! أمَا إنهم سيَدَعونَها أَحسنَ ما كانت»  </w:t>
      </w:r>
      <w:r>
        <w:rPr>
          <w:color w:val="000000"/>
          <w:rtl w:val="1"/>
        </w:rPr>
        <w:t xml:space="preserve">ثم قال: «ليتَ شِعري متى تَخرُجُ نارٌ مِن اليَمَن مِن جبَلِ الوِرَاق، تُضيءُ منها أَعناقُ الإبلِ بُروكًا ببُصْرى كضَوءِ النَّهار».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لا يسكن المدينة إلا الأخيار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الفصل الحادي عشر: الدخان والنار التي تحشر الناس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