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27129 — الرقم الفرعي: 99 — الرقم الأصلي: 27129 — ج: 6 — ص: 378</w:t>
        <w:br/>
      </w:r>
      <w:r>
        <w:rPr>
          <w:rtl w:val="1"/>
        </w:rPr>
        <w:t xml:space="preserve"> حدثنا عبد الله حدثني أبي ثنا سفيان بن عيينة عن ابن إسحاق عن محمد بن إبراهيم التيميّ قال:سمعت بقيرة ملاحظة امرأة القعقاع بن أبي حدرد</w:t>
        <w:br/>
      </w:r>
      <w:r>
        <w:rPr>
          <w:color w:val="000000"/>
          <w:rtl w:val="1"/>
        </w:rPr>
        <w:t xml:space="preserve">تقول: سمِعتُ رسولَ الله ﷺ على المِنبَر وهو يقول:  </w:t>
      </w:r>
      <w:r>
        <w:rPr>
          <w:color w:val="FF0000"/>
          <w:rtl w:val="1"/>
        </w:rPr>
        <w:t xml:space="preserve">«إذا سمِعتُم بجَيشٍ قد خُسِفَ به قريبًا، فقد أَظلَّت السَّاعة».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المبحث الثاني: الخسف بالجيش الذي يغزو الكعبة بين المدينة ومكة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