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الطواف بعد الصبح والعصر-كتاب الحجّ-صحيح البخاري — رقم الحديث: 1630 — الرقم الفرعي: 99 — الرقم الأصلي: 1630</w:t>
        <w:br/>
      </w:r>
      <w:r>
        <w:rPr>
          <w:rtl w:val="1"/>
        </w:rPr>
        <w:t xml:space="preserve"> حدثني الحسن بن محمد،هو الزعفرانيّ حدثنا عَبيدة بن حميد حدثني عبد العزيز بن رُفيع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رأيتُ عبدَ الله بنَ الزُّبَير، رضي الله عنهما،  </w:t>
      </w:r>
      <w:r>
        <w:rPr>
          <w:color w:val="FF0000"/>
          <w:rtl w:val="1"/>
        </w:rPr>
        <w:t xml:space="preserve">يَطُوفُ بعدَ الفجرِ ويُصلِّي رَكْعتَينِ.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ركعتا الطواف وما بعدهما - الطواف</w:t>
      </w:r>
    </w:p>
    <w:p>
      <w:pPr>
        <w:bidi w:val="1"/>
        <w:jc w:val="start"/>
      </w:pPr>
      <w:r>
        <w:rPr>
          <w:rtl w:val="1"/>
        </w:rPr>
        <w:t>الشرح: الدلالة: الطواف - أعمال العمرة</w:t>
      </w:r>
    </w:p>
    <w:p>
      <w:pPr>
        <w:bidi w:val="1"/>
        <w:jc w:val="start"/>
      </w:pPr>
      <w:r>
        <w:rPr>
          <w:rtl w:val="1"/>
        </w:rPr>
        <w:t>الشرح: الدلالة: صلاة سنة الطواف - النوافل بسبب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