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الحكم في المخنثين-كتاب الأدب-سنن أبي داود — رقم الحديث: 4928 — الرقم الفرعي: 99 — الرقم الأصلي: 4928</w:t>
        <w:br/>
      </w:r>
      <w:r>
        <w:rPr>
          <w:rtl w:val="1"/>
        </w:rPr>
        <w:t xml:space="preserve"> حدثنا هارون بن عبد الله و محمد بن العلاء أنّ أبا أسامة أخبرهم عن مفضل بن يونس عن الأوزاعيّ عن أبي يسار القرشيّ عن أبي هاشم عن أبي هريرة</w:t>
        <w:br/>
      </w:r>
      <w:r>
        <w:rPr>
          <w:color w:val="FF0000"/>
          <w:rtl w:val="1"/>
        </w:rPr>
        <w:t xml:space="preserve">أنَّ النّبيَّ ﷺ أُتِيَ بمُخَنَّث قد خَضَبَ يَدَيهِ ورجلَيه بالحِنَّاء،  </w:t>
      </w:r>
      <w:r>
        <w:rPr>
          <w:color w:val="000000"/>
          <w:rtl w:val="1"/>
        </w:rPr>
        <w:t xml:space="preserve">فقالَ رسولُ الله ﷺ: «ما بالُ هذا؟» فقيل: يا رسولَ الله ﷺ يتشبَّه بالنِّساء،  </w:t>
      </w:r>
      <w:r>
        <w:rPr>
          <w:color w:val="000000"/>
          <w:rtl w:val="1"/>
        </w:rPr>
        <w:t xml:space="preserve">فأَمرَ به فنُفِيَ إلى النَّقيع،  </w:t>
      </w:r>
      <w:r>
        <w:rPr>
          <w:color w:val="000000"/>
          <w:rtl w:val="1"/>
        </w:rPr>
        <w:t xml:space="preserve">فقيل: يا رسولَ الله ﷺ، ألَا نقتُلُه؟  </w:t>
      </w:r>
      <w:r>
        <w:rPr>
          <w:color w:val="FF0000"/>
          <w:rtl w:val="1"/>
        </w:rPr>
        <w:t xml:space="preserve">قال: «إنِّي نُهيتُ عن قتلِ المُصلِّين». </w:t>
      </w:r>
      <w:r>
        <w:rPr>
          <w:color w:val="000000"/>
          <w:rtl w:val="1"/>
        </w:rPr>
        <w:t xml:space="preserve">قال أَبو أسامة: والنَّقيع: ناحية عن المدينة، وليس بالبَقيع.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الحبس والنفي - انواع العقوبات التعزيرية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المخنث - صحية (أسوياء وغير أسوياء)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