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الأعراف-كتاب تفسير القرآن-سنن الترمذي — رقم الحديث: 3077 — الرقم الفرعي: 99 — الرقم الأصلي: 3079</w:t>
        <w:br/>
      </w:r>
      <w:r>
        <w:rPr>
          <w:rtl w:val="1"/>
        </w:rPr>
        <w:t xml:space="preserve"> حدثنا محمد بن المثنى أخبرنا عبد الصمد بن عبد الوارث أخبرنا عمر بن إبراهيم عن قتادة عن الحسن عن سمُرَة بن جندب عن النبيّ صلى الله عليه وسلم</w:t>
        <w:br/>
      </w:r>
      <w:r>
        <w:rPr>
          <w:color w:val="FF0000"/>
          <w:rtl w:val="1"/>
        </w:rPr>
        <w:t xml:space="preserve">قال: «لمَّا حَمَلَتْ حَوَّاءُ طافَ بها إبليسُ وكانَ ‌لا ‌يَعيشُ لها ولد، فقال: سَمِّيْهِ عبد الحارثِ، فسَمَّتْه عَبدَ الحارِثِ، فعاشَ، وكان ذلكَ مِن وَحْي الشيطانِ وأمْرِه».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