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كراهة الاستعانة في الغزو بكافر-كتاب الجهاد والسّيَر-صحيح مسلم — رقم الحديث: 1817 — الرقم الفرعي: 99 — الرقم الأصلي: 1817</w:t>
        <w:br/>
      </w:r>
      <w:r>
        <w:rPr>
          <w:rtl w:val="1"/>
        </w:rPr>
        <w:t xml:space="preserve"> حدثني زهير بن حرب حدثنا عبد الرحمن بن مهديّ عن مالك ح وحدثنيه أبو الطاهر ملاحظة واللفظ له حدثني عبد الله بن وهب عن مالك بن أنس عن الفُضَيْل بن أبي عبد الله عن عبد الله بن نِيَار الأسلميّ عن عروة بن الزبير عن عائشة زوج النبي صلى الله عليه وسلم</w:t>
        <w:br/>
      </w:r>
      <w:r>
        <w:rPr>
          <w:color w:val="000000"/>
          <w:rtl w:val="1"/>
        </w:rPr>
        <w:t xml:space="preserve">أنها قالت:  </w:t>
      </w:r>
      <w:r>
        <w:rPr>
          <w:color w:val="FF0000"/>
          <w:rtl w:val="1"/>
        </w:rPr>
        <w:t xml:space="preserve">خرجَ رسولُ الله ﷺ قِبَلَ بدرٍ،  </w:t>
      </w:r>
      <w:r>
        <w:rPr>
          <w:color w:val="FF0000"/>
          <w:rtl w:val="1"/>
        </w:rPr>
        <w:t xml:space="preserve">فلمَّا كان بِحَرَّةِ الوَبَرَة أدركَه رجلٌ قد كان يُذكَر منه جُرأةٌ ونَجْدَة، ففرِح أصحابُ رسول الله ﷺ حين رأوه،  </w:t>
      </w:r>
      <w:r>
        <w:rPr>
          <w:color w:val="FF0000"/>
          <w:rtl w:val="1"/>
        </w:rPr>
        <w:t xml:space="preserve">فلمّا أدركَه قال لرسولِ الله ﷺ: جئتُ لأتّبِعكَ وأُصيبَ معك،  </w:t>
      </w:r>
      <w:r>
        <w:rPr>
          <w:color w:val="FF0000"/>
          <w:rtl w:val="1"/>
        </w:rPr>
        <w:t xml:space="preserve">قال له رسولُ الله ﷺ: «تُؤمِنُ باللهِ ورسولِه؟» قال: لا، قال: «فارجِع، فلن أَستَعينَ بمُشرك»،  </w:t>
      </w:r>
      <w:r>
        <w:rPr>
          <w:color w:val="FF0000"/>
          <w:rtl w:val="1"/>
        </w:rPr>
        <w:t xml:space="preserve">قالت: ثم مضى، حتى إذا كُنّا بالشَّجَرةِ أدركَه الرجل، فقال له كما قالَ أوّلَ مرّة، فقال له النّبيُّ ﷺ كما قال أوّلَ مرَّة، قال: «فارجِع، فلن أَستَعينَ بمُشرك»،  </w:t>
      </w:r>
      <w:r>
        <w:rPr>
          <w:color w:val="FF0000"/>
          <w:rtl w:val="1"/>
        </w:rPr>
        <w:t xml:space="preserve">قال: ثم رَجَعَ فأدركَه بالبَيداء، فقال له كما قال أوّلَ مرّة: «تُؤمِنُ باللهِ ورسولِه؟» قال: نعم، فقال له رسولُ الله ﷺ: «فانطَلِق». </w:t>
      </w:r>
    </w:p>
    <w:p>
      <w:pPr>
        <w:bidi w:val="1"/>
        <w:jc w:val="start"/>
      </w:pPr>
      <w:r>
        <w:rPr>
          <w:rtl w:val="1"/>
        </w:rPr>
        <w:t>الشرح: الدلالة: معاملة غير المسلمين (انظر أهل الذمة ) - آثار القتال ونتائجه</w:t>
      </w:r>
    </w:p>
    <w:p>
      <w:pPr>
        <w:bidi w:val="1"/>
        <w:jc w:val="start"/>
      </w:pPr>
      <w:r>
        <w:rPr>
          <w:rtl w:val="1"/>
        </w:rPr>
        <w:t>الشرح: الدلالة: الإيمانُ بالله ورسولِه أصل قَبول الأعمال - قيم الإيمان والتوحيد</w:t>
      </w:r>
    </w:p>
    <w:p>
      <w:pPr>
        <w:bidi w:val="1"/>
        <w:jc w:val="start"/>
      </w:pPr>
      <w:r>
        <w:rPr>
          <w:rtl w:val="1"/>
        </w:rPr>
        <w:t>الشرح: الدلالة: الإيمان بنبوة محمدﷺ، وارتباطه بتوحيد الله - نبوة محمد ﷺ ورسالته</w:t>
      </w:r>
    </w:p>
    <w:p>
      <w:pPr>
        <w:bidi w:val="1"/>
        <w:jc w:val="start"/>
      </w:pPr>
      <w:r>
        <w:rPr>
          <w:rtl w:val="1"/>
        </w:rPr>
        <w:t>الشرح: الدلالة: التميز - المباديء</w:t>
      </w:r>
    </w:p>
    <w:p>
      <w:pPr>
        <w:bidi w:val="1"/>
        <w:jc w:val="start"/>
      </w:pPr>
      <w:r>
        <w:rPr>
          <w:rtl w:val="1"/>
        </w:rPr>
        <w:t>الشرح: الدلالة: التوحيد - مبادئ الدعوة وخصائصها</w:t>
      </w:r>
    </w:p>
    <w:p>
      <w:pPr>
        <w:bidi w:val="1"/>
        <w:jc w:val="start"/>
      </w:pPr>
      <w:r>
        <w:rPr>
          <w:rtl w:val="1"/>
        </w:rPr>
        <w:t>الشرح: الدلالة: العلوم العسكرية - المحتوى (المواد التعليمية)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قيمة الإيمان بالأنبياء والرُّسُل عليهم السلام - قيم الإيمان بالله وسائر أركان الإيمان</w:t>
      </w:r>
    </w:p>
    <w:p>
      <w:pPr>
        <w:bidi w:val="1"/>
        <w:jc w:val="start"/>
      </w:pPr>
      <w:r>
        <w:rPr>
          <w:rtl w:val="1"/>
        </w:rPr>
        <w:t>الشرح: الدلالة: قيمة لا يستعان بمشرك - قيم الجهاد في سبيل الله</w:t>
      </w:r>
    </w:p>
    <w:p>
      <w:pPr>
        <w:bidi w:val="1"/>
        <w:jc w:val="start"/>
      </w:pPr>
      <w:r>
        <w:rPr>
          <w:rtl w:val="1"/>
        </w:rPr>
        <w:t>الشرح: الدلالة: قيمة التثبت قبل الحكم أو القضاء - القيم السياسية والإدارية</w:t>
      </w:r>
    </w:p>
    <w:p>
      <w:pPr>
        <w:bidi w:val="1"/>
        <w:jc w:val="start"/>
      </w:pPr>
      <w:r>
        <w:rPr>
          <w:rtl w:val="1"/>
        </w:rPr>
        <w:t>الشرح: الدلالة: مشاهد من المعركة - غزوة بدر الكبرى (الثانية)</w:t>
      </w:r>
    </w:p>
    <w:p>
      <w:pPr>
        <w:bidi w:val="1"/>
        <w:jc w:val="start"/>
      </w:pPr>
      <w:r>
        <w:rPr>
          <w:rtl w:val="1"/>
        </w:rPr>
        <w:t>الشرح: الدلالة: عدم الاستعانة بالمشركين،، - مبادئ الحرب الأساسية وعوامل النصر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