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،أي يومٍ يخطب بمنى ؟-أول كتاب المناسك-سنن أبي داود — رقم الحديث: 1953 — الرقم الفرعي: 99 — الرقم الأصلي: 1953</w:t>
        <w:br/>
      </w:r>
      <w:r>
        <w:rPr>
          <w:rtl w:val="1"/>
        </w:rPr>
        <w:t xml:space="preserve"> حدثنا محمد بن بشّار ثنا أبو عاصم ثنا ربيعة بن عبد الرحمن بن حِصْن حدثتني جدّتي سرّاء بنت نبهان ملاحظة وكانت ربّة بيت في الجاهلية</w:t>
        <w:br/>
      </w:r>
      <w:r>
        <w:rPr>
          <w:color w:val="FF0000"/>
          <w:rtl w:val="1"/>
        </w:rPr>
        <w:t xml:space="preserve">قالت: خَطَبنا رَسُولُ الله ﷺ يومَ الرؤوس، فقال: «أيُّ يوم هذا؟» قلنا: الله ورسولُه أعلم، قال: «أليسَ أوسَطَ أيام التشريقِ؟».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الخطبة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