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7010 — الرقم الفرعي: 99 — الرقم الأصلي: 7010</w:t>
        <w:br/>
      </w:r>
      <w:r>
        <w:rPr>
          <w:rtl w:val="1"/>
        </w:rPr>
        <w:t xml:space="preserve"> حدثنا عليّ بن إسحاق أخبرنا عبد الله أخبرنا موسى بن عُلَيّ بن رباح سمعت أبي يحدث عن عبد الله بن عمرو بن العاصي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أهلَ النّارِ كلُّ جَعظريٍّ جَوّاظٍ مُستكبِر، جَمَّاع مَنّاع،  </w:t>
      </w:r>
      <w:r>
        <w:rPr>
          <w:color w:val="FF0000"/>
          <w:rtl w:val="1"/>
        </w:rPr>
        <w:t xml:space="preserve">وأهلُ الجَنّة الضُعَفاءُ المَغلُوبون».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أكثر أهل الجنة الفقراء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