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القدر-كتاب السنّة-سنن أبي داود — رقم الحديث: 4700 — الرقم الفرعي: 99 — الرقم الأصلي: 4700</w:t>
        <w:br/>
      </w:r>
      <w:r>
        <w:rPr>
          <w:rtl w:val="1"/>
        </w:rPr>
        <w:t xml:space="preserve"> حدثنا جعفر بن مسافر الهذليّ ثنا يحيى بن حسان ثنا الوليد بن رباح عن إبراهيم بن أبي عبلة عن أبي حفصة</w:t>
        <w:br/>
      </w:r>
      <w:r>
        <w:rPr>
          <w:color w:val="000000"/>
          <w:rtl w:val="1"/>
        </w:rPr>
        <w:t xml:space="preserve">قال عبادةُ بن الصَّامت، رضي الله عنه، لابنه:  </w:t>
      </w:r>
      <w:r>
        <w:rPr>
          <w:color w:val="FF0000"/>
          <w:rtl w:val="1"/>
        </w:rPr>
        <w:t xml:space="preserve">يا بُنيَّ إنَّك لن تَجِدَ طعمَ حقيقةِ الإيمان حتّى تَعلمَ أن ما أصابَكَ لم يكُن ليُخْطئَك، وما أخطَاكَ لم يكُن ليُصيبَك،  </w:t>
      </w:r>
      <w:r>
        <w:rPr>
          <w:color w:val="FF0000"/>
          <w:rtl w:val="1"/>
        </w:rPr>
        <w:t xml:space="preserve">سمعتُ رسولَ الله ﷺ يقول:  </w:t>
      </w:r>
      <w:r>
        <w:rPr>
          <w:color w:val="FF0000"/>
          <w:rtl w:val="1"/>
        </w:rPr>
        <w:t xml:space="preserve">«إن أوَّلَ ما خلقَ الله القلمُ، فقال له: اكتُبْ، قال: ربِّ، وماذا أكتُبُ؟ قال: اكتُبْ مقاديرَ كلِّ شيءٍ حتى تقومَ الساعةُ»،  </w:t>
      </w:r>
      <w:r>
        <w:rPr>
          <w:color w:val="FF0000"/>
          <w:rtl w:val="1"/>
        </w:rPr>
        <w:t xml:space="preserve">يا بني، إني سمعتُ رسولَ الله ﷺ يقول: «مَنْ ماتَ على غير هذا فليسَ منِّي».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نصيحة الوالد لولده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علم الله 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