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حرم المدينة-كتاب الحجّ-صحيح البخاري — رقم الحديث: 1867 — الرقم الفرعي: 99 — الرقم الأصلي: 1867</w:t>
        <w:br/>
      </w:r>
      <w:r>
        <w:rPr>
          <w:rtl w:val="1"/>
        </w:rPr>
        <w:t xml:space="preserve"> حدثنا أبو النعمان حدثنا ثابت بن يزيد حدثنا عاصم،أبو عبد الرحمن الأحول عن أنس رضي الله عنه عن النبيّ صلى الله عليه وسلم</w:t>
        <w:br/>
      </w:r>
      <w:r>
        <w:rPr>
          <w:color w:val="FF0000"/>
          <w:rtl w:val="1"/>
        </w:rPr>
        <w:t xml:space="preserve">قال: «المدينةُ حَرَمٌ مِن كذا إلى كذا، لا يُقْطَعُ شَجَرُها، ولا يُحدَثُ فيها حَدَثٌ، مَن أحدَثَ حَدَثاً فعليه لَعْنةُ الله والملائكةِ والنّاسِ أجمعينَ».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قتل حيوانات الحرم وقطع نباتاته - منهيات الإحرام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