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القراءة في العيدين بسبّح اسم ربّك العلىوهل أتاك حديث الغاشية-كتاب صلاة العيدين-سنن النسائي — رقم الحديث: 1568 — الرقم الفرعي: 99 — الرقم الأصلي: 1568</w:t>
        <w:br/>
      </w:r>
      <w:r>
        <w:rPr>
          <w:rtl w:val="1"/>
        </w:rPr>
        <w:t xml:space="preserve"> أخبرنا قتيبة قال:حدثنا أبو عَوانة عن إبراهيم بن محمد بن المنتشر عن  أبيه عن حبيب بن سالم عن النعمان بن بشير</w:t>
        <w:br/>
      </w:r>
      <w:r>
        <w:rPr>
          <w:color w:val="FF0000"/>
          <w:rtl w:val="1"/>
        </w:rPr>
        <w:t xml:space="preserve">أنَّ رَسولَ اللهِ ﷺ كانَ يَقرأُ في العِيدَين، ويَومِ الجُمُعةِ بـ﴿سَبِّحِ اسْمَ رَبِّكَ الأَعلَى﴾ و﴿هَلْ أَتاكَ حَدِيثُ الغَاشِيَة﴾،  </w:t>
      </w:r>
      <w:r>
        <w:rPr>
          <w:color w:val="FF0000"/>
          <w:rtl w:val="1"/>
        </w:rPr>
        <w:t xml:space="preserve">ورُبَّما اجتَمَعا في يَومٍ واحدٍ فيَقرأُ بِهِما.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القراءة في صلاة الجمعة - كيفية صلاة الجمعة</w:t>
      </w:r>
    </w:p>
    <w:p>
      <w:pPr>
        <w:bidi w:val="1"/>
        <w:jc w:val="start"/>
      </w:pPr>
      <w:r>
        <w:rPr>
          <w:rtl w:val="1"/>
        </w:rPr>
        <w:t>الشرح: الدلالة: القراءة في صلاة العيد - كيفية صلاة العيد</w:t>
      </w:r>
    </w:p>
    <w:p>
      <w:pPr>
        <w:bidi w:val="1"/>
        <w:jc w:val="start"/>
      </w:pPr>
      <w:r>
        <w:rPr>
          <w:rtl w:val="1"/>
        </w:rPr>
        <w:t>الشرح: الدلالة: اجتماع العيد والجمعة - صلاة العيدين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