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الحجّ والنذور عن الميت-كتاب الحجّ-صحيح البخاري — رقم الحديث: 1852 — الرقم الفرعي: 99 — الرقم الأصلي: 1852</w:t>
        <w:br/>
      </w:r>
      <w:r>
        <w:rPr>
          <w:rtl w:val="1"/>
        </w:rPr>
        <w:t xml:space="preserve"> حدثنا موسى بن إسماعيل حدثنا أبو عوانة عن أبي بشر عن سعيد بن جبير عن ابن عباس رضي الله عنهما</w:t>
        <w:br/>
      </w:r>
      <w:r>
        <w:rPr>
          <w:color w:val="FF0000"/>
          <w:rtl w:val="1"/>
        </w:rPr>
        <w:t xml:space="preserve">أنَّ امرأةً من جُهَينةَ جاءَتْ إلى النّبيِّ ﷺ،  </w:t>
      </w:r>
      <w:r>
        <w:rPr>
          <w:color w:val="FF0000"/>
          <w:rtl w:val="1"/>
        </w:rPr>
        <w:t xml:space="preserve">فقالت: إنَّ أُمّي نَذَرَتْ أنْ تَحُجَّ، فلم تَحُجَّ حتَّى ماتَتْ، أفأحُجُّ عنها؟ قال: «نَعَم، حُجِّي عنها،  </w:t>
      </w:r>
      <w:r>
        <w:rPr>
          <w:color w:val="FF0000"/>
          <w:rtl w:val="1"/>
        </w:rPr>
        <w:t xml:space="preserve">أرأيتِ لو كان على أمِّكِ دَينٌ أكنتِ قاضِيةً؟ اقْضُوا اللهَ، فاللهُ أحَقُّ بالوَفاءِ».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قضاء الحج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الحج  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p>
      <w:pPr>
        <w:bidi w:val="1"/>
        <w:jc w:val="start"/>
      </w:pPr>
      <w:r>
        <w:rPr>
          <w:rtl w:val="1"/>
        </w:rPr>
        <w:t>الشرح: الدلالة: النذر المطلق - أقسام النذر</w:t>
      </w:r>
    </w:p>
    <w:p>
      <w:pPr>
        <w:bidi w:val="1"/>
        <w:jc w:val="start"/>
      </w:pPr>
      <w:r>
        <w:rPr>
          <w:rtl w:val="1"/>
        </w:rPr>
        <w:t>الشرح: الدلالة: قضاء النذر والنيابة فيه - النذور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