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صلّى قاعداً،ثم صحّ-كتاب الصلاة-صحيح البخاري — رقم الحديث: 1118 — الرقم الفرعي: 99 — الرقم الأصلي: 1118</w:t>
        <w:br/>
      </w:r>
      <w:r>
        <w:rPr>
          <w:rtl w:val="1"/>
        </w:rPr>
        <w:t xml:space="preserve"> حدثنا عبد الله بن يوسف قال: أخبرنا مالك عن هشام بن عروة عن أبيه عن عائشة رضي الله عنها ملاحظة أمّ المؤمنين</w:t>
        <w:br/>
      </w:r>
      <w:r>
        <w:rPr>
          <w:color w:val="000000"/>
          <w:rtl w:val="1"/>
        </w:rPr>
        <w:t xml:space="preserve">أنَّها أخبَرتْه:  </w:t>
      </w:r>
      <w:r>
        <w:rPr>
          <w:color w:val="FF0000"/>
          <w:rtl w:val="1"/>
        </w:rPr>
        <w:t xml:space="preserve">أنَّها لم تَرَ رسولَ الله ﷺ يُصلِّي صلاةَ اللَّيلِ قاعداً قَطُّ  </w:t>
      </w:r>
      <w:r>
        <w:rPr>
          <w:color w:val="FF0000"/>
          <w:rtl w:val="1"/>
        </w:rPr>
        <w:t xml:space="preserve">حتَّى أسَنَّ، فكان يَقرَأُ قاعداً،  </w:t>
      </w:r>
      <w:r>
        <w:rPr>
          <w:color w:val="FF0000"/>
          <w:rtl w:val="1"/>
        </w:rPr>
        <w:t xml:space="preserve">حتَّى إذا أرادَ أنْ يَرْكَعَ قامَ فقرأَ نَحْوًا من ثلاثينَ آيةً أو أربعينَ آيةً، ثمَّ رَكَعَ. 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صلاة النافلة قائما وقاعدا - كيفية صلاة القيام</w:t>
      </w:r>
    </w:p>
    <w:p>
      <w:pPr>
        <w:bidi w:val="1"/>
        <w:jc w:val="start"/>
      </w:pPr>
      <w:r>
        <w:rPr>
          <w:rtl w:val="1"/>
        </w:rPr>
        <w:t xml:space="preserve">الشرح: الدلالة: صلاته ﷺ في الليل قاعدًا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