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التكبير في العيدين-كتاب الصلاة-سنن أبي داود — رقم الحديث: 1151 — الرقم الفرعي: 99 — الرقم الأصلي: 1151</w:t>
        <w:br/>
      </w:r>
      <w:r>
        <w:rPr>
          <w:rtl w:val="1"/>
        </w:rPr>
        <w:t xml:space="preserve"> حدثنا مُسدّد ثنا المعتمر قال:سمعت عبد الله بن عبد الرحمن الطائفيّ يحدث عن عمرو بن شعيب عن أبيه عن عبد الله بن عمرو بن العاص قال:قال نبيّ الله صلى الله عليه وسلم</w:t>
        <w:br/>
      </w:r>
      <w:r>
        <w:rPr>
          <w:color w:val="FF0000"/>
          <w:rtl w:val="1"/>
        </w:rPr>
        <w:t xml:space="preserve">«التَّكبيرُ في الفِطرِ سَبْعٌ في الأُولى، وخَمْسٌ في الآخِرَةِ،  </w:t>
      </w:r>
      <w:r>
        <w:rPr>
          <w:color w:val="000000"/>
          <w:rtl w:val="1"/>
        </w:rPr>
        <w:t xml:space="preserve">والقِراءَةُ بعدَهما كِلتَيهِما.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تكبيرات صلاة العيد - كيفية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