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تعالىوفي الرقاب ،وفي سبيل الله-كتاب الزكاة-صحيح البخاري — رقم الحديث: 1468 — الرقم الفرعي: 99 — الرقم الأصلي: 1468</w:t>
        <w:br/>
      </w:r>
      <w:r>
        <w:rPr>
          <w:rtl w:val="1"/>
        </w:rPr>
        <w:t xml:space="preserve"> حدثنا أبو اليمان أخبرنا شعيب حدثنا أبو الزّناد عن الأعرج عن أبي هريرة رضي الله عنه</w:t>
        <w:br/>
      </w:r>
      <w:r>
        <w:rPr>
          <w:color w:val="000000"/>
          <w:rtl w:val="1"/>
        </w:rPr>
        <w:t xml:space="preserve">قال: أمَرَ رسولُ الله ﷺ بالصَّدَقةِ،  </w:t>
      </w:r>
      <w:r>
        <w:rPr>
          <w:color w:val="000000"/>
          <w:rtl w:val="1"/>
        </w:rPr>
        <w:t xml:space="preserve">فقِيلَ: مَنَعَ ابنُ جَمِيلٍ وخالدُ بنُ الوليدِ وعبَّاسُ بنُ عبدِ المطَّلِبِ،  </w:t>
      </w:r>
      <w:r>
        <w:rPr>
          <w:color w:val="000000"/>
          <w:rtl w:val="1"/>
        </w:rPr>
        <w:t xml:space="preserve">فقال النبيُّ ﷺ: «ما يَنقِمُ ابنُ جَمِيلٍ إلَّا أنَّه كان فقيرًا فأغْناهُ اللهُ ورسولُه،  </w:t>
      </w:r>
      <w:r>
        <w:rPr>
          <w:color w:val="FF0000"/>
          <w:rtl w:val="1"/>
        </w:rPr>
        <w:t xml:space="preserve">وأمَّا خالدٌ فإنَّكم تَظْلِمونَ خالدًا، قد احتَبَسَ أدْرَاعَه وأعتُدَه في سبيلِ الله،  </w:t>
      </w:r>
      <w:r>
        <w:rPr>
          <w:color w:val="000000"/>
          <w:rtl w:val="1"/>
        </w:rPr>
        <w:t xml:space="preserve">وأمَّا العبَّاسُ بنُ عبدِ المطَّلِبِ فعَمُّ رسولِ الله ﷺ، فهِيَ عليه صَدَقةٌ ومِثلُها معها». </w:t>
      </w:r>
      <w:r>
        <w:rPr>
          <w:color w:val="000000"/>
          <w:rtl w:val="1"/>
        </w:rPr>
        <w:t xml:space="preserve">تابَعَه ابنُ أبي الزِّنادِ، عن أبيه. </w:t>
      </w:r>
      <w:r>
        <w:rPr>
          <w:color w:val="000000"/>
          <w:rtl w:val="1"/>
        </w:rPr>
        <w:t xml:space="preserve">وقال ابنُ إسحاقَ، عن أبي الزِّنادِ: «هي عليه ومِثلُها معها». </w:t>
      </w:r>
      <w:r>
        <w:rPr>
          <w:color w:val="000000"/>
          <w:rtl w:val="1"/>
        </w:rPr>
        <w:t xml:space="preserve">وقال ابنُ جُرَيجٍ: حُدِّثْتُ عن الأعرَجِ بمِثلِه. </w:t>
      </w:r>
    </w:p>
    <w:p>
      <w:pPr>
        <w:bidi w:val="1"/>
        <w:jc w:val="start"/>
      </w:pPr>
      <w:r>
        <w:rPr>
          <w:rtl w:val="1"/>
        </w:rPr>
        <w:t>الشرح: الدلالة: فضل صلة الأرحام والأقارب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آداب الأقارب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مناقب المهاجرين) - مناقب المهاجرين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إمارة الزكاة - انواع الإمارة</w:t>
      </w:r>
    </w:p>
    <w:p>
      <w:pPr>
        <w:bidi w:val="1"/>
        <w:jc w:val="start"/>
      </w:pPr>
      <w:r>
        <w:rPr>
          <w:rtl w:val="1"/>
        </w:rPr>
        <w:t>الشرح: الدلالة: الرواية بالحرف أو باللفظ</w:t>
      </w:r>
    </w:p>
    <w:p>
      <w:pPr>
        <w:bidi w:val="1"/>
        <w:jc w:val="start"/>
      </w:pPr>
      <w:r>
        <w:rPr>
          <w:rtl w:val="1"/>
        </w:rPr>
        <w:t>الشرح: الدلالة: الأسلحة والمعدات الحربية (انظر الإعداد المادي) - الإمداد والتموين</w:t>
      </w:r>
    </w:p>
    <w:p>
      <w:pPr>
        <w:bidi w:val="1"/>
        <w:jc w:val="start"/>
      </w:pPr>
      <w:r>
        <w:rPr>
          <w:rtl w:val="1"/>
        </w:rPr>
        <w:t>الشرح: الدلالة: الأسلحة واللوازم والتجهيزات - الإعداد المادي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