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إدخال الميّت القبر-كتاب الجنائز-سنن ابن ماجة — رقم الحديث: 1553 — الرقم الفرعي: 99 — الرقم الأصلي: 1553</w:t>
        <w:br/>
      </w:r>
      <w:r>
        <w:rPr>
          <w:rtl w:val="1"/>
        </w:rPr>
        <w:t xml:space="preserve"> حدثنا هشام بن عمار ثنا حماد بن عبد الرحمن الكلبيّ ثنا إدريس الأوديّ عن سعيد بن المسيب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حضَرتُ ابنَ عُمرَ في جِنازَة،  </w:t>
      </w:r>
      <w:r>
        <w:rPr>
          <w:color w:val="FF0000"/>
          <w:rtl w:val="1"/>
        </w:rPr>
        <w:t xml:space="preserve">فلمَّا وضَعَها في اللَّحْد، قال: «بسمِ الله، وفي سَبيلِ الله، وعلى مِلَّةِ رَسولِ الله».  </w:t>
      </w:r>
      <w:r>
        <w:rPr>
          <w:color w:val="FF0000"/>
          <w:rtl w:val="1"/>
        </w:rPr>
        <w:t xml:space="preserve">فلمَّا أَخذَ في تَسويَةِ اللَّبِن على اللَّحْد، قال: «اللَّهمّ أَجِرْها مِن الشَّيطان، ومِن عذابِ القَبْر، اللَّهمّ جافِ الأرضَ عن جَنْبَيها، وصَعِّد رُوحَها، ولَقِّها مِنكَ رِضوانًا»،  </w:t>
      </w:r>
      <w:r>
        <w:rPr>
          <w:color w:val="000000"/>
          <w:rtl w:val="1"/>
        </w:rPr>
        <w:t xml:space="preserve">قلتُ: يا ابنَ عُمر، أَشيءٌ سَمِعتَه مِن رَسولِ الله ﷺ، أَم قُلتَه برَأيك؟ قال: إنِّي إذًا لَقادِرٌ على القول، بل شيءٌ سَمِعتُه مِن رسولِ الله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رابعًا: ما يقال عند وضع الميت في القبر - القبر نعيمه وعذابه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