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الصلاة عند الزوال-أبواب الصلاة-سنن الترمذي — رقم الحديث: 478 — الرقم الفرعي: 99 — الرقم الأصلي: 478</w:t>
        <w:br/>
      </w:r>
      <w:r>
        <w:rPr>
          <w:rtl w:val="1"/>
        </w:rPr>
        <w:t xml:space="preserve"> حدثنا أبو موسى،محمد بن المثنى حدثنا أبوداود الطيالسيّ حدثنا محمد بن مسلم بن أبي الوضّاح ملاحظة هو أبو سعيد المؤدِب عن عبد الكريم الجزريّ عن مجاهد عن عبد الله بن السائب</w:t>
        <w:br/>
      </w:r>
      <w:r>
        <w:rPr>
          <w:color w:val="FF0000"/>
          <w:rtl w:val="1"/>
        </w:rPr>
        <w:t xml:space="preserve">أنَّ رَسولَ الله ﷺ كان يُصلِّي أَربعًا بعدَ أن تَزولَ الشَّمسُ، قبلَ الظُّهر،  </w:t>
      </w:r>
      <w:r>
        <w:rPr>
          <w:color w:val="FF0000"/>
          <w:rtl w:val="1"/>
        </w:rPr>
        <w:t xml:space="preserve">وقال: «إنّها ساعةٌ تُفتَحُ فيها أَبوابُ السَّماء، وأُحِبُّ أن يَصعدَ لي فيها عَملٌ صالح». </w:t>
      </w:r>
      <w:r>
        <w:rPr>
          <w:color w:val="000000"/>
          <w:rtl w:val="1"/>
        </w:rPr>
        <w:t xml:space="preserve">وفي الباب عن عليٍّ، وأَبي أيوب. </w:t>
      </w:r>
      <w:r>
        <w:rPr>
          <w:color w:val="000000"/>
          <w:rtl w:val="1"/>
        </w:rPr>
        <w:t xml:space="preserve">حديثُ عبدِ الله بنِ السَّائب حديثٌ حسنٌ غريب. </w:t>
      </w:r>
      <w:r>
        <w:rPr>
          <w:color w:val="000000"/>
          <w:rtl w:val="1"/>
        </w:rPr>
        <w:t xml:space="preserve">ورُوي عن النّبيِّ ﷺ أنّه كان يُصلِّي أَربعَ رَكَعاتٍ بعدَ الزَّوال، لا يُسلِّم إلّا في آخِرهنّ. </w:t>
      </w:r>
    </w:p>
    <w:p>
      <w:pPr>
        <w:bidi w:val="1"/>
        <w:jc w:val="start"/>
      </w:pPr>
      <w:r>
        <w:rPr>
          <w:rtl w:val="1"/>
        </w:rPr>
        <w:t>درجة الحديث: صحيح / صحيح</w:t>
      </w:r>
    </w:p>
    <w:p>
      <w:pPr>
        <w:bidi w:val="1"/>
        <w:jc w:val="start"/>
      </w:pPr>
      <w:r>
        <w:rPr>
          <w:rtl w:val="1"/>
        </w:rPr>
        <w:t>الشرح: الدلالة: العمل الصالح - القيم والأخلاق المحمودة</w:t>
      </w:r>
    </w:p>
    <w:p>
      <w:pPr>
        <w:bidi w:val="1"/>
        <w:jc w:val="start"/>
      </w:pPr>
      <w:r>
        <w:rPr>
          <w:rtl w:val="1"/>
        </w:rPr>
        <w:t>الشرح: الدلالة: سنة الظهر وفضلها - السنن الراتبة وفضلها</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