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الساعة التي ترجى في يوم الجمعة-أبواب الصلاة-سنن الترمذي — رقم الحديث: 490 — الرقم الفرعي: 99 — الرقم الأصلي: 490</w:t>
        <w:br/>
      </w:r>
      <w:r>
        <w:rPr>
          <w:rtl w:val="1"/>
        </w:rPr>
        <w:t xml:space="preserve"> حدثنا زياد بن أيوب البغداديّ حدثنا أبو عامر العَقَديّ حدثنا كثير بن عبد الله بن عمرو بن عوف المُزَنيّ عن أبيه عن جدّه عن النبيّ صلى الله عليه وسلم</w:t>
        <w:br/>
      </w:r>
      <w:r>
        <w:rPr>
          <w:color w:val="FF0000"/>
          <w:rtl w:val="1"/>
        </w:rPr>
        <w:t xml:space="preserve">قال: «إنَّ ‌في ‌الجُمعةِ ساعةً لا يسألُ اللهَ العبدُ فيها شيئًا إلَّا آتاهُ الله إيَّاهُ»،  </w:t>
      </w:r>
      <w:r>
        <w:rPr>
          <w:color w:val="FF0000"/>
          <w:rtl w:val="1"/>
        </w:rPr>
        <w:t xml:space="preserve">قالوا: يا رسولَ الله، أيَّةُ ساعةٍ هي؟  </w:t>
      </w:r>
      <w:r>
        <w:rPr>
          <w:color w:val="FF0000"/>
          <w:rtl w:val="1"/>
        </w:rPr>
        <w:t xml:space="preserve">قال: «حينَ تُقامُ الصلاةُ إلى انصرافٍ منها». </w:t>
      </w:r>
      <w:r>
        <w:rPr>
          <w:color w:val="000000"/>
          <w:rtl w:val="1"/>
        </w:rPr>
        <w:t xml:space="preserve">وفي البابِ عن أبي موسَى، وأبي ذَرٍّ، وسَلْمانَ، وعبدِ الله بن سَلامٍ، وأبي لُبابَةَ، وسَعْد بن عُبادَةَ، وأبي أمامة. </w:t>
      </w:r>
      <w:r>
        <w:rPr>
          <w:color w:val="000000"/>
          <w:rtl w:val="1"/>
        </w:rPr>
        <w:t xml:space="preserve">حديثُ عَمْرو بن عوفٍ حديثٌ حسنٌ غريبٌ.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ما ورد في يوم الجمعة وليلتها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