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التسبيح عند النوم-كتاب الأدب-سنن أبي داود — رقم الحديث: 5065 — الرقم الفرعي: 99 — الرقم الأصلي: 5065</w:t>
        <w:br/>
      </w:r>
      <w:r>
        <w:rPr>
          <w:rtl w:val="1"/>
        </w:rPr>
        <w:t xml:space="preserve"> حدثنا حفص بن عمر ثنا شعبة عن عطاء بن السائب عن أبيه عن أبيه عن عبد الله بن عمرو عن النبيّ صلى الله عليه وسلم</w:t>
        <w:br/>
      </w:r>
      <w:r>
        <w:rPr>
          <w:color w:val="FF0000"/>
          <w:rtl w:val="1"/>
        </w:rPr>
        <w:t xml:space="preserve">قال: «خَصْلَتَان -أوخَلَّتَان - لا يُحَافِظ عليهما عبدٌ مسلمٌ إلا دخل الجنةَ، هما يسيرٌ، ومَنْ يَعْمَلُ بهما قليلٌ، يُسَبِّحُ في دُبُرِ كُلَّ صلاةٍ عَشراً، ويَحْمَدُ عشراً، ويكبِّرُ عَشْرَاً، فذلك خمسون ومِئةٌ باللسان، وألفٌ وخمسُ مئةٍ في الميزان.  </w:t>
      </w:r>
      <w:r>
        <w:rPr>
          <w:color w:val="FF0000"/>
          <w:rtl w:val="1"/>
        </w:rPr>
        <w:t xml:space="preserve">ويكبِّرُ أربعاً وثلاثين إذا أخذ مَضْجَعَهُ، ويَحْمَدُ ثلاثاً وثلاثين، ويُسبِّح ثلاثاً وثلاثين، فذلك مِئةٌ باللسان، وألف في الميزان» </w:t>
      </w:r>
      <w:r>
        <w:rPr>
          <w:color w:val="000000"/>
          <w:rtl w:val="1"/>
        </w:rPr>
        <w:t xml:space="preserve"> - فلقد رأيتُ رسول الله ﷺ يعقِدها بيده –  </w:t>
      </w:r>
      <w:r>
        <w:rPr>
          <w:color w:val="000000"/>
          <w:rtl w:val="1"/>
        </w:rPr>
        <w:t xml:space="preserve">قالوا: يا رسولَ الله ﷺِ، كيف هما يسيرٌ، ومن يعمل بهما قليل؟ قال: «يأتي أحدَكم -يعني الشيطانَ - في منامِه، فينوِّمُهُ قبل أن يقولَه، ويأتيه في صلاتِه فيُذكّرُه حاجةً قبل أن يقولها». </w:t>
      </w:r>
    </w:p>
    <w:p>
      <w:pPr>
        <w:bidi w:val="1"/>
        <w:jc w:val="start"/>
      </w:pPr>
      <w:r>
        <w:rPr>
          <w:rtl w:val="1"/>
        </w:rPr>
        <w:t>درجة الحديث: إسناده حسن / إسناده حسن</w:t>
      </w:r>
    </w:p>
    <w:p>
      <w:pPr>
        <w:bidi w:val="1"/>
        <w:jc w:val="start"/>
      </w:pPr>
      <w:r>
        <w:rPr>
          <w:rtl w:val="1"/>
        </w:rPr>
        <w:t>الشرح: الدلالة: الذكر والدعاء عند النوم والاستيقاظ - الذكر والدعاء لأزمنة معينة</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آداب النوم والاستلقاء - الآداب الاجتماعية</w:t>
      </w:r>
    </w:p>
    <w:p>
      <w:pPr>
        <w:bidi w:val="1"/>
        <w:jc w:val="start"/>
      </w:pPr>
      <w:r>
        <w:rPr>
          <w:rtl w:val="1"/>
        </w:rPr>
        <w:t>الشرح: الدلالة: فضل التسبيح والتحميد - فضل أذكار مخصوصة</w:t>
      </w:r>
    </w:p>
    <w:p>
      <w:pPr>
        <w:bidi w:val="1"/>
        <w:jc w:val="start"/>
      </w:pPr>
      <w:r>
        <w:rPr>
          <w:rtl w:val="1"/>
        </w:rPr>
        <w:t>الشرح: الدلالة: فضل التهليل والتكبير - فضل أذكار مخصوصة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 الأذكار - الاعتقادات والعبادات والأعمال الموجبة لدخول الجنة</w:t>
      </w:r>
    </w:p>
    <w:p>
      <w:pPr>
        <w:bidi w:val="1"/>
        <w:jc w:val="start"/>
      </w:pPr>
      <w:r>
        <w:rPr>
          <w:rtl w:val="1"/>
        </w:rPr>
        <w:t>الشرح: الدلالة: المبحث الأول: غربة الإسلام ونقض عراه - الفتن المتعلقة بالعقائد والعبادات</w:t>
      </w:r>
    </w:p>
    <w:p>
      <w:pPr>
        <w:bidi w:val="1"/>
        <w:jc w:val="start"/>
      </w:pPr>
      <w:r>
        <w:rPr>
          <w:rtl w:val="1"/>
        </w:rPr>
        <w:t>الشرح: الدلالة: الأذكار والدعاء بعد الصلاة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