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صوم النبي صلىالله عليه وسلم،بأبي هو وأمي،وذكر اختلاف الناقلين للخبر في ذلك-كتاب الصيام-سنن النسائي — رقم الحديث: 2345 — الرقم الفرعي: 99 — الرقم الأصلي: 2345</w:t>
        <w:br/>
      </w:r>
      <w:r>
        <w:rPr>
          <w:rtl w:val="1"/>
        </w:rPr>
        <w:t xml:space="preserve"> أخبرنا القاسم بن زكريا قال:حدثنا عبيدالله قال:حدثنا يعقوب عن جعفر عن سعيد عن ابن عبّاس</w:t>
        <w:br/>
      </w:r>
      <w:r>
        <w:rPr>
          <w:color w:val="FF0000"/>
          <w:rtl w:val="1"/>
        </w:rPr>
        <w:t xml:space="preserve">قال: كان رَسولُ اللَّهِ ﷺ لا يُفطِرُ أَيَّامَ البِيضِ في حَضَرٍ ولا سَفَرٍ.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صومه ﷺ ثلاثة أيام من كل شهر - صيامُ النبيِّ ﷺ في غير 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