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وجوب الزكاة-كتاب الزكاة-سنن النسائي — رقم الحديث: 2438 — الرقم الفرعي: 99 — الرقم الأصلي: 2438</w:t>
        <w:br/>
      </w:r>
      <w:r>
        <w:rPr>
          <w:rtl w:val="1"/>
        </w:rPr>
        <w:t xml:space="preserve"> أخبرنا محمد بن عبد الله بن عبد الحكم عن شعيب عن الليث قال:أنبأنا خالد عن ابن أبي هلال عن نُعيم المُجْمِر أبي عبد الله قال:أخبرني صهيب أنه سمع من أبي هريرة ومن أبي سعيد</w:t>
        <w:br/>
      </w:r>
      <w:r>
        <w:rPr>
          <w:color w:val="000000"/>
          <w:rtl w:val="1"/>
        </w:rPr>
        <w:t xml:space="preserve">يقولان: خطَبَنا رسولُ الله ﷺ يومًا، فقال:  </w:t>
      </w:r>
      <w:r>
        <w:rPr>
          <w:color w:val="FF0000"/>
          <w:rtl w:val="1"/>
        </w:rPr>
        <w:t xml:space="preserve">«والّذي نفْسِي بيدِه» ثلاثَ مرَّات،  </w:t>
      </w:r>
      <w:r>
        <w:rPr>
          <w:color w:val="FF0000"/>
          <w:rtl w:val="1"/>
        </w:rPr>
        <w:t xml:space="preserve">ثم أَكبَّ، فأَكبَّ كلُّ رَجلٍ منّا يَبكي، لا نَدرِي على ماذا حَلَفَ،  </w:t>
      </w:r>
      <w:r>
        <w:rPr>
          <w:color w:val="FF0000"/>
          <w:rtl w:val="1"/>
        </w:rPr>
        <w:t xml:space="preserve">ثم رَفَعَ رأسَه في وَجهِه البُشْرى، فكانت أَحبَّ إلينا مِن حُمر النَّعَم،  </w:t>
      </w:r>
      <w:r>
        <w:rPr>
          <w:color w:val="FF0000"/>
          <w:rtl w:val="1"/>
        </w:rPr>
        <w:t xml:space="preserve">ثم قال: «ما مِن عبدٍ يصلِّي الصَّلواتِ الخَمس،  </w:t>
      </w:r>
      <w:r>
        <w:rPr>
          <w:color w:val="FF0000"/>
          <w:rtl w:val="1"/>
        </w:rPr>
        <w:t xml:space="preserve">ويصومُ رمضانَ،  </w:t>
      </w:r>
      <w:r>
        <w:rPr>
          <w:color w:val="FF0000"/>
          <w:rtl w:val="1"/>
        </w:rPr>
        <w:t xml:space="preserve">ويُخرِج الزَّكاةَ،  </w:t>
      </w:r>
      <w:r>
        <w:rPr>
          <w:color w:val="FF0000"/>
          <w:rtl w:val="1"/>
        </w:rPr>
        <w:t xml:space="preserve">ويَجتنبُ الكَبائرَ السَّبع،  </w:t>
      </w:r>
      <w:r>
        <w:rPr>
          <w:color w:val="FF0000"/>
          <w:rtl w:val="1"/>
        </w:rPr>
        <w:t xml:space="preserve">إلَّا فُتِحتْ له أَبوابُ الجَنَّةِ، فقيل له: ادخُلْ بِسلام».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